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>
          <w:rFonts w:eastAsia="Arial"/>
          <w:sz w:val="20"/>
          <w:szCs w:val="20"/>
        </w:rPr>
        <w:t>Oznaczenie sprawy:17</w:t>
      </w:r>
      <w:bookmarkStart w:id="0" w:name="_GoBack"/>
      <w:bookmarkEnd w:id="0"/>
      <w:r>
        <w:rPr>
          <w:rFonts w:eastAsia="Arial"/>
          <w:sz w:val="20"/>
          <w:szCs w:val="20"/>
        </w:rPr>
        <w:t xml:space="preserve">/ZP/2019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w:tab/>
        <w:tab/>
        <w:tab/>
        <w:tab/>
        <w:tab/>
        <w:tab/>
        <w:tab/>
        <w:t xml:space="preserve">               </w:t>
        <w:tab/>
        <w:tab/>
        <w:tab/>
        <w:tab/>
        <w:tab/>
        <w:tab/>
        <w:tab/>
        <w:tab/>
        <w:t xml:space="preserve"> </w:t>
      </w:r>
      <w:r>
        <w:rPr>
          <w:sz w:val="20"/>
          <w:szCs w:val="20"/>
        </w:rPr>
        <w:t>Załącznik  Nr 2  do SIWZ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.............................................</w:t>
        <w:tab/>
        <w:tab/>
        <w:tab/>
        <w:tab/>
        <w:t xml:space="preserve">                             </w:t>
        <w:tab/>
        <w:tab/>
        <w:tab/>
        <w:tab/>
        <w:tab/>
        <w:tab/>
        <w:t xml:space="preserve">              .............................................    </w:t>
        <w:tab/>
        <w:t xml:space="preserve">                              </w:t>
      </w:r>
    </w:p>
    <w:p>
      <w:pPr>
        <w:pStyle w:val="Normal"/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   </w:t>
      </w:r>
      <w:r>
        <w:rPr>
          <w:sz w:val="20"/>
          <w:szCs w:val="20"/>
        </w:rPr>
        <w:t xml:space="preserve">pieczęć  Wykonawcy                                                                                                   </w:t>
        <w:tab/>
        <w:tab/>
        <w:tab/>
        <w:tab/>
        <w:tab/>
        <w:tab/>
        <w:tab/>
        <w:t xml:space="preserve">        miejscowość, data</w:t>
      </w:r>
    </w:p>
    <w:p>
      <w:pPr>
        <w:pStyle w:val="Normal"/>
        <w:widowControl w:val="false"/>
        <w:spacing w:lineRule="atLeast" w:line="100"/>
        <w:ind w:left="709" w:hanging="709"/>
        <w:jc w:val="center"/>
        <w:textAlignment w:val="baseline"/>
        <w:rPr>
          <w:rFonts w:eastAsia="Andale Sans UI"/>
          <w:b/>
          <w:b/>
          <w:bCs/>
          <w:color w:val="000000"/>
          <w:lang w:val="de-DE" w:eastAsia="ar-SA" w:bidi="fa-IR"/>
        </w:rPr>
      </w:pPr>
      <w:r>
        <w:rPr>
          <w:rFonts w:eastAsia="Andale Sans UI"/>
          <w:b/>
          <w:bCs/>
          <w:color w:val="000000"/>
          <w:lang w:val="de-DE" w:eastAsia="ar-SA" w:bidi="fa-IR"/>
        </w:rPr>
      </w:r>
    </w:p>
    <w:p>
      <w:pPr>
        <w:pStyle w:val="Normal"/>
        <w:widowControl w:val="false"/>
        <w:spacing w:lineRule="atLeast" w:line="100"/>
        <w:ind w:left="709" w:hanging="709"/>
        <w:jc w:val="center"/>
        <w:textAlignment w:val="baseline"/>
        <w:rPr>
          <w:rFonts w:eastAsia="Andale Sans UI"/>
          <w:b/>
          <w:b/>
          <w:bCs/>
          <w:color w:val="000000"/>
          <w:lang w:val="de-DE" w:eastAsia="ar-SA" w:bidi="fa-IR"/>
        </w:rPr>
      </w:pPr>
      <w:r>
        <w:rPr>
          <w:rFonts w:eastAsia="Andale Sans UI"/>
          <w:b/>
          <w:bCs/>
          <w:color w:val="000000"/>
          <w:lang w:val="de-DE" w:eastAsia="ar-SA" w:bidi="fa-IR"/>
        </w:rPr>
        <w:t xml:space="preserve">OPIS PRZEDMIOTU ZAMÓWIENIA </w:t>
        <w:tab/>
        <w:tab/>
      </w:r>
    </w:p>
    <w:p>
      <w:pPr>
        <w:pStyle w:val="Normal"/>
        <w:widowControl w:val="false"/>
        <w:spacing w:lineRule="atLeast" w:line="100"/>
        <w:ind w:left="709" w:hanging="709"/>
        <w:jc w:val="center"/>
        <w:textAlignment w:val="baseline"/>
        <w:rPr>
          <w:rFonts w:eastAsia="Andale Sans UI"/>
          <w:bCs/>
          <w:color w:val="000000"/>
          <w:lang w:val="de-DE" w:eastAsia="ar-SA" w:bidi="fa-IR"/>
        </w:rPr>
      </w:pPr>
      <w:r>
        <w:rPr>
          <w:rFonts w:eastAsia="Andale Sans UI"/>
          <w:b/>
          <w:bCs/>
          <w:color w:val="000000"/>
          <w:lang w:val="de-DE" w:eastAsia="ar-SA" w:bidi="fa-IR"/>
        </w:rPr>
        <w:t>,,</w:t>
      </w:r>
      <w:r>
        <w:rPr>
          <w:rFonts w:eastAsia="Andale Sans UI"/>
          <w:bCs/>
          <w:color w:val="000000"/>
          <w:lang w:val="de-DE" w:eastAsia="ar-SA" w:bidi="fa-IR"/>
        </w:rPr>
        <w:t xml:space="preserve">WYMAGANE GRANICZNE WARUNKI TECHNICZNE DLA SAMOCHODU BAZOWEGO, </w:t>
      </w:r>
    </w:p>
    <w:p>
      <w:pPr>
        <w:pStyle w:val="Normal"/>
        <w:widowControl w:val="false"/>
        <w:spacing w:lineRule="atLeast" w:line="100"/>
        <w:ind w:left="709" w:hanging="709"/>
        <w:jc w:val="center"/>
        <w:textAlignment w:val="baseline"/>
        <w:rPr/>
      </w:pPr>
      <w:r>
        <w:rPr>
          <w:rFonts w:eastAsia="Andale Sans UI"/>
          <w:bCs/>
          <w:color w:val="000000"/>
          <w:lang w:val="de-DE" w:eastAsia="ar-SA" w:bidi="fa-IR"/>
        </w:rPr>
        <w:t>WYPOSAŻENIA MEDYCZNEGO ORAZ PRZEDZIAŁU MEDYCZNEGO AMBULANSU SANITARNEGO TYPU C</w:t>
      </w:r>
      <w:r>
        <w:rPr>
          <w:rFonts w:eastAsia="Andale Sans UI"/>
          <w:b/>
          <w:bCs/>
          <w:color w:val="000000"/>
          <w:lang w:val="de-DE" w:eastAsia="ar-SA" w:bidi="fa-IR"/>
        </w:rPr>
        <w:t xml:space="preserve">  </w:t>
      </w:r>
    </w:p>
    <w:p>
      <w:pPr>
        <w:pStyle w:val="Normal"/>
        <w:widowControl w:val="false"/>
        <w:spacing w:lineRule="auto" w:line="288"/>
        <w:textAlignment w:val="baseline"/>
        <w:rPr>
          <w:rFonts w:eastAsia="Andale Sans UI"/>
          <w:b/>
          <w:b/>
          <w:bCs/>
          <w:i/>
          <w:i/>
          <w:iCs/>
          <w:color w:val="000000"/>
          <w:lang w:val="de-DE" w:eastAsia="ar-SA" w:bidi="fa-IR"/>
        </w:rPr>
      </w:pPr>
      <w:r>
        <w:rPr>
          <w:rFonts w:eastAsia="Andale Sans UI"/>
          <w:b/>
          <w:bCs/>
          <w:i/>
          <w:iCs/>
          <w:color w:val="000000"/>
          <w:lang w:val="de-DE" w:eastAsia="ar-SA" w:bidi="fa-IR"/>
        </w:rPr>
      </w:r>
    </w:p>
    <w:p>
      <w:pPr>
        <w:pStyle w:val="Normal"/>
        <w:widowControl w:val="false"/>
        <w:spacing w:lineRule="auto" w:line="288"/>
        <w:textAlignment w:val="baseline"/>
        <w:rPr>
          <w:rFonts w:eastAsia="Andale Sans UI"/>
          <w:color w:val="000000"/>
          <w:lang w:val="de-DE" w:eastAsia="ar-SA" w:bidi="fa-IR"/>
        </w:rPr>
      </w:pPr>
      <w:r>
        <w:rPr>
          <w:rFonts w:eastAsia="Andale Sans UI"/>
          <w:b/>
          <w:color w:val="000000"/>
          <w:lang w:eastAsia="ar-SA" w:bidi="fa-IR"/>
        </w:rPr>
        <w:t>Pojazd kompletny,</w:t>
      </w:r>
      <w:r>
        <w:rPr>
          <w:rFonts w:eastAsia="Andale Sans UI"/>
          <w:color w:val="000000"/>
          <w:lang w:eastAsia="ar-SA" w:bidi="fa-IR"/>
        </w:rPr>
        <w:t xml:space="preserve"> Marka/Typ/Oznaczenie handlowe (zgodne ze świadectwem homologacji):</w:t>
      </w:r>
      <w:r>
        <w:rPr/>
        <w:t xml:space="preserve"> …………………………………….</w:t>
      </w:r>
    </w:p>
    <w:p>
      <w:pPr>
        <w:pStyle w:val="Normal"/>
        <w:widowControl w:val="false"/>
        <w:spacing w:lineRule="auto" w:line="288"/>
        <w:textAlignment w:val="baseline"/>
        <w:rPr>
          <w:rFonts w:eastAsia="Andale Sans UI"/>
          <w:color w:val="000000"/>
          <w:lang w:val="de-DE" w:eastAsia="ar-SA" w:bidi="fa-IR"/>
        </w:rPr>
      </w:pPr>
      <w:r>
        <w:rPr>
          <w:rFonts w:eastAsia="Andale Sans UI"/>
          <w:color w:val="000000"/>
          <w:lang w:eastAsia="ar-SA" w:bidi="fa-IR"/>
        </w:rPr>
        <w:t>Rok produkcji 2019r. (podać): …………………………….</w:t>
      </w:r>
    </w:p>
    <w:p>
      <w:pPr>
        <w:pStyle w:val="Normal"/>
        <w:widowControl w:val="false"/>
        <w:suppressLineNumbers/>
        <w:spacing w:lineRule="auto" w:line="288"/>
        <w:textAlignment w:val="baseline"/>
        <w:rPr>
          <w:rFonts w:eastAsia="Andale Sans UI"/>
          <w:color w:val="000000"/>
          <w:lang w:val="de-DE" w:eastAsia="ar-SA" w:bidi="fa-IR"/>
        </w:rPr>
      </w:pPr>
      <w:r>
        <w:rPr>
          <w:rFonts w:eastAsia="Andale Sans UI"/>
          <w:color w:val="000000"/>
          <w:lang w:eastAsia="ar-SA" w:bidi="fa-IR"/>
        </w:rPr>
        <w:t>Nazwa i adres producenta pojazdu kompletnego:</w:t>
      </w:r>
      <w:r>
        <w:rPr/>
        <w:t xml:space="preserve"> </w:t>
      </w:r>
      <w:r>
        <w:rPr>
          <w:rFonts w:eastAsia="Andale Sans UI"/>
          <w:color w:val="000000"/>
          <w:lang w:eastAsia="ar-SA" w:bidi="fa-IR"/>
        </w:rPr>
        <w:t xml:space="preserve">…………………………….. </w:t>
      </w:r>
    </w:p>
    <w:p>
      <w:pPr>
        <w:pStyle w:val="Normal"/>
        <w:widowControl w:val="false"/>
        <w:suppressLineNumbers/>
        <w:spacing w:lineRule="auto" w:line="288"/>
        <w:textAlignment w:val="baseline"/>
        <w:rPr>
          <w:rFonts w:eastAsia="Andale Sans UI"/>
          <w:color w:val="000000"/>
          <w:lang w:val="de-DE" w:eastAsia="ar-SA" w:bidi="fa-IR"/>
        </w:rPr>
      </w:pPr>
      <w:r>
        <w:rPr>
          <w:rFonts w:eastAsia="Andale Sans UI"/>
          <w:b/>
          <w:color w:val="000000"/>
          <w:lang w:eastAsia="ar-SA" w:bidi="fa-IR"/>
        </w:rPr>
        <w:t>Pojazd skompletowany (specjalny sanitarny):</w:t>
      </w:r>
      <w:r>
        <w:rPr>
          <w:rFonts w:eastAsia="Andale Sans UI"/>
          <w:color w:val="000000"/>
          <w:lang w:eastAsia="ar-SA" w:bidi="fa-IR"/>
        </w:rPr>
        <w:t xml:space="preserve"> Marka/Typ/Oznaczenie handlowe (zgodne ze świadectwem homologacji):</w:t>
      </w:r>
      <w:r>
        <w:rPr/>
        <w:t xml:space="preserve"> </w:t>
      </w:r>
      <w:r>
        <w:rPr>
          <w:rFonts w:eastAsia="Andale Sans UI"/>
          <w:color w:val="000000"/>
          <w:lang w:eastAsia="ar-SA" w:bidi="fa-IR"/>
        </w:rPr>
        <w:t>………………..</w:t>
      </w:r>
    </w:p>
    <w:p>
      <w:pPr>
        <w:pStyle w:val="Normal"/>
        <w:widowControl w:val="false"/>
        <w:spacing w:lineRule="auto" w:line="288"/>
        <w:textAlignment w:val="baseline"/>
        <w:rPr>
          <w:rFonts w:eastAsia="Andale Sans UI"/>
          <w:color w:val="000000"/>
          <w:lang w:val="de-DE" w:eastAsia="ar-SA" w:bidi="fa-IR"/>
        </w:rPr>
      </w:pPr>
      <w:r>
        <w:rPr>
          <w:rFonts w:eastAsia="Andale Sans UI"/>
          <w:color w:val="000000"/>
          <w:lang w:eastAsia="ar-SA" w:bidi="fa-IR"/>
        </w:rPr>
        <w:t>Rok produkcji 2019r. (podać): …………………</w:t>
      </w:r>
    </w:p>
    <w:p>
      <w:pPr>
        <w:pStyle w:val="Normal"/>
        <w:widowControl w:val="false"/>
        <w:spacing w:lineRule="auto" w:line="288"/>
        <w:textAlignment w:val="baseline"/>
        <w:rPr>
          <w:rFonts w:eastAsia="Andale Sans UI"/>
          <w:color w:val="000000"/>
          <w:lang w:val="de-DE" w:eastAsia="ar-SA" w:bidi="fa-IR"/>
        </w:rPr>
      </w:pPr>
      <w:r>
        <w:rPr>
          <w:rFonts w:eastAsia="Andale Sans UI"/>
          <w:color w:val="000000"/>
          <w:lang w:eastAsia="ar-SA" w:bidi="fa-IR"/>
        </w:rPr>
        <w:t>Nazwa i adres producenta pojazdu skompletowanego:</w:t>
      </w:r>
      <w:r>
        <w:rPr/>
        <w:t xml:space="preserve"> </w:t>
      </w:r>
      <w:r>
        <w:rPr>
          <w:rFonts w:eastAsia="Andale Sans UI"/>
          <w:color w:val="000000"/>
          <w:lang w:eastAsia="ar-SA" w:bidi="fa-IR"/>
        </w:rPr>
        <w:t>……………………………………………………………………………………..</w:t>
      </w:r>
    </w:p>
    <w:p>
      <w:pPr>
        <w:pStyle w:val="Normal"/>
        <w:spacing w:lineRule="auto" w:line="360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tbl>
      <w:tblPr>
        <w:tblW w:w="14563" w:type="dxa"/>
        <w:jc w:val="left"/>
        <w:tblInd w:w="-238" w:type="dxa"/>
        <w:tblBorders>
          <w:top w:val="single" w:sz="12" w:space="0" w:color="000001"/>
          <w:left w:val="single" w:sz="1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5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978"/>
        <w:gridCol w:w="3260"/>
        <w:gridCol w:w="5325"/>
      </w:tblGrid>
      <w:tr>
        <w:trPr/>
        <w:tc>
          <w:tcPr>
            <w:tcW w:w="5978" w:type="dxa"/>
            <w:tcBorders>
              <w:top w:val="single" w:sz="12" w:space="0" w:color="000001"/>
              <w:left w:val="single" w:sz="12" w:space="0" w:color="000001"/>
              <w:bottom w:val="single" w:sz="2" w:space="0" w:color="000001"/>
              <w:insideH w:val="single" w:sz="2" w:space="0" w:color="000001"/>
            </w:tcBorders>
            <w:shd w:color="auto" w:fill="D5DCE4" w:themeFill="text2" w:themeFillTint="33" w:val="clear"/>
            <w:tcMar>
              <w:left w:w="5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b/>
                <w:sz w:val="20"/>
                <w:szCs w:val="20"/>
              </w:rPr>
              <w:t>Wymagane warunki dla samochodu bazowego, zabudowy medycznej i wyposażenia w sprzęt medyczny</w:t>
            </w:r>
          </w:p>
        </w:tc>
        <w:tc>
          <w:tcPr>
            <w:tcW w:w="3260" w:type="dxa"/>
            <w:tcBorders>
              <w:top w:val="single" w:sz="12" w:space="0" w:color="000001"/>
              <w:left w:val="single" w:sz="4" w:space="0" w:color="000001"/>
              <w:bottom w:val="single" w:sz="2" w:space="0" w:color="000001"/>
              <w:insideH w:val="single" w:sz="2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100"/>
              <w:jc w:val="center"/>
              <w:textAlignment w:val="baseline"/>
              <w:rPr>
                <w:rFonts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/>
                <w:b/>
                <w:bCs/>
                <w:sz w:val="20"/>
                <w:szCs w:val="20"/>
                <w:lang w:eastAsia="ar-SA" w:bidi="fa-IR"/>
              </w:rPr>
              <w:t>Warunek graniczny</w:t>
            </w:r>
          </w:p>
          <w:p>
            <w:pPr>
              <w:pStyle w:val="Normal"/>
              <w:widowControl w:val="false"/>
              <w:spacing w:lineRule="atLeast" w:line="100"/>
              <w:jc w:val="center"/>
              <w:textAlignment w:val="baseline"/>
              <w:rPr>
                <w:rFonts w:eastAsia="Andale Sans UI"/>
                <w:b/>
                <w:b/>
                <w:bCs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/>
                <w:b/>
                <w:bCs/>
                <w:sz w:val="20"/>
                <w:szCs w:val="20"/>
                <w:lang w:eastAsia="ar-SA" w:bidi="fa-IR"/>
              </w:rPr>
              <w:t>i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ndale Sans UI"/>
                <w:b/>
                <w:bCs/>
                <w:sz w:val="20"/>
                <w:szCs w:val="20"/>
                <w:lang w:eastAsia="ar-SA" w:bidi="fa-IR"/>
              </w:rPr>
              <w:t>parametry oceniane</w:t>
            </w:r>
          </w:p>
        </w:tc>
        <w:tc>
          <w:tcPr>
            <w:tcW w:w="5325" w:type="dxa"/>
            <w:tcBorders>
              <w:top w:val="single" w:sz="1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100"/>
              <w:jc w:val="center"/>
              <w:textAlignment w:val="baseline"/>
              <w:rPr>
                <w:rFonts w:eastAsia="Andale Sans UI"/>
                <w:b/>
                <w:b/>
                <w:sz w:val="20"/>
                <w:szCs w:val="20"/>
                <w:lang w:val="de-DE" w:eastAsia="ar-SA" w:bidi="fa-IR"/>
              </w:rPr>
            </w:pPr>
            <w:r>
              <w:rPr>
                <w:rFonts w:eastAsia="Andale Sans UI"/>
                <w:b/>
                <w:sz w:val="20"/>
                <w:szCs w:val="20"/>
                <w:lang w:eastAsia="ar-SA" w:bidi="fa-IR"/>
              </w:rPr>
              <w:t>Oferowane przez Wykonawcę parametry dla samochodu bazowego, zabudowy medycznej.</w:t>
            </w:r>
          </w:p>
          <w:p>
            <w:pPr>
              <w:pStyle w:val="Normal"/>
              <w:jc w:val="center"/>
              <w:rPr/>
            </w:pPr>
            <w:r>
              <w:rPr>
                <w:rFonts w:eastAsia="Andale Sans UI"/>
                <w:sz w:val="20"/>
                <w:szCs w:val="20"/>
                <w:lang w:eastAsia="ar-SA" w:bidi="fa-IR"/>
              </w:rPr>
              <w:t>podać, opisać, TAK/NIE</w:t>
            </w:r>
          </w:p>
        </w:tc>
      </w:tr>
      <w:tr>
        <w:trPr/>
        <w:tc>
          <w:tcPr>
            <w:tcW w:w="5978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2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70" w:hRule="atLeast"/>
        </w:trPr>
        <w:tc>
          <w:tcPr>
            <w:tcW w:w="5978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5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left" w:pos="322" w:leader="none"/>
              </w:tabs>
              <w:spacing w:lineRule="auto" w:line="360"/>
              <w:ind w:left="322" w:hanging="322"/>
              <w:jc w:val="both"/>
              <w:rPr/>
            </w:pPr>
            <w:r>
              <w:rPr>
                <w:b/>
                <w:sz w:val="20"/>
                <w:szCs w:val="20"/>
              </w:rPr>
              <w:t>NADWOZIE</w:t>
            </w:r>
          </w:p>
        </w:tc>
        <w:tc>
          <w:tcPr>
            <w:tcW w:w="326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numPr>
                <w:ilvl w:val="0"/>
                <w:numId w:val="11"/>
              </w:numPr>
              <w:tabs>
                <w:tab w:val="left" w:pos="322" w:leader="none"/>
              </w:tabs>
              <w:spacing w:lineRule="auto" w:line="360"/>
              <w:ind w:left="290" w:hanging="2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Typu furgon zamknięty w kolorze białym  (kolor lakieru zgodny z symboliką UE)  o  wymiarach wnętrza przedziału medycznego,</w:t>
            </w:r>
          </w:p>
          <w:p>
            <w:pPr>
              <w:pStyle w:val="Normal"/>
              <w:spacing w:lineRule="auto" w:line="360"/>
              <w:ind w:left="322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charakteryzujący się wymiarami : 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58" w:leader="none"/>
              </w:tabs>
              <w:spacing w:lineRule="auto" w:line="360"/>
              <w:ind w:left="1004" w:hanging="6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- min.  185 cm,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left" w:pos="758" w:leader="none"/>
              </w:tabs>
              <w:spacing w:lineRule="auto" w:line="360"/>
              <w:ind w:left="1004" w:hanging="6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długość     - min.  300 cm, 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58" w:leader="none"/>
              </w:tabs>
              <w:spacing w:lineRule="auto" w:line="360"/>
              <w:ind w:left="1004" w:hanging="6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szerokość - min.  180 cm, </w:t>
            </w:r>
          </w:p>
          <w:p>
            <w:pPr>
              <w:pStyle w:val="Normal"/>
              <w:spacing w:lineRule="auto" w:line="360"/>
              <w:ind w:left="36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zapewniające możliwość przewożenia 5 osób (wraz </w:t>
              <w:br/>
              <w:t>z  kierowcą), w tym 1 osoby na noszach,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Drzwi tyłu  nadwozia przeszklone, dwuskrzydłowe, otwierające się pod kątem  260</w:t>
            </w:r>
            <w:r>
              <w:rPr>
                <w:sz w:val="20"/>
                <w:szCs w:val="20"/>
                <w:vertAlign w:val="superscript"/>
              </w:rPr>
              <w:t xml:space="preserve">O </w:t>
            </w:r>
            <w:r>
              <w:rPr>
                <w:sz w:val="20"/>
                <w:szCs w:val="20"/>
              </w:rPr>
              <w:t>, wyposażone dodatkowo w ograniczniki  położenia skrzydeł, oraz w światła awaryjne, włączające się automatycznie przy otwarciu drzwi.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Drzwi boczne prawe przesuwane do tyłu, z oknem będącym jednocześnie wyjściem bezpieczeństwa. 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Drzwi boczne lewe przesuwne za którymi znajduje się zewnętrzny schowek na deskę ortopedyczną , nosze zbierakowe, krzesełko kardiologiczne, materac próżniowy oraz  dwie butle tlenowe 10l. 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Stopień  tylny stanowiący jednocześnie zderzak ochronny, 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Centralny zamek wszystkich drzwi , sterowany pilotem.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Ogrzewanie, wentylacja i klimatyzacja:</w:t>
            </w:r>
          </w:p>
          <w:p>
            <w:pPr>
              <w:pStyle w:val="Normal"/>
              <w:numPr>
                <w:ilvl w:val="1"/>
                <w:numId w:val="13"/>
              </w:numPr>
              <w:tabs>
                <w:tab w:val="left" w:pos="578" w:leader="none"/>
                <w:tab w:val="left" w:pos="605" w:leader="none"/>
                <w:tab w:val="left" w:pos="2145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ogrzewanie postojowe – grzejnik elektryczny z sieci 230V  o  mocy min. 2000 W,</w:t>
            </w:r>
          </w:p>
          <w:p>
            <w:pPr>
              <w:pStyle w:val="Normal"/>
              <w:numPr>
                <w:ilvl w:val="1"/>
                <w:numId w:val="13"/>
              </w:numPr>
              <w:tabs>
                <w:tab w:val="left" w:pos="578" w:leader="none"/>
                <w:tab w:val="left" w:pos="605" w:leader="none"/>
                <w:tab w:val="left" w:pos="2145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niezależne ogrzewanie od silnika przedziału medycznego powietrzne o mocy min. 5 kW z możliwością ustawienia temperatury i termostatem,</w:t>
            </w:r>
          </w:p>
          <w:p>
            <w:pPr>
              <w:pStyle w:val="Normal"/>
              <w:numPr>
                <w:ilvl w:val="1"/>
                <w:numId w:val="13"/>
              </w:numPr>
              <w:tabs>
                <w:tab w:val="left" w:pos="578" w:leader="none"/>
                <w:tab w:val="left" w:pos="605" w:leader="none"/>
                <w:tab w:val="left" w:pos="2145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nagrzewnica wodna w przedziale medycznym zależna od pracy silnika </w:t>
            </w:r>
          </w:p>
          <w:p>
            <w:pPr>
              <w:pStyle w:val="Normal"/>
              <w:numPr>
                <w:ilvl w:val="1"/>
                <w:numId w:val="13"/>
              </w:numPr>
              <w:tabs>
                <w:tab w:val="left" w:pos="605" w:leader="none"/>
                <w:tab w:val="left" w:pos="2145" w:leader="none"/>
              </w:tabs>
              <w:spacing w:lineRule="auto" w:line="360"/>
              <w:ind w:left="1080" w:hanging="6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wentylacja mechaniczna, nawiewno – wywiewna,</w:t>
            </w:r>
          </w:p>
          <w:p>
            <w:pPr>
              <w:pStyle w:val="Normal"/>
              <w:numPr>
                <w:ilvl w:val="1"/>
                <w:numId w:val="13"/>
              </w:numPr>
              <w:tabs>
                <w:tab w:val="left" w:pos="578" w:leader="none"/>
                <w:tab w:val="left" w:pos="605" w:leader="none"/>
                <w:tab w:val="left" w:pos="2145" w:leader="none"/>
              </w:tabs>
              <w:spacing w:lineRule="auto" w:line="360"/>
              <w:ind w:left="578" w:hanging="1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dwuparownikowa klimatyzacja automatyczna  z niezależną regulacją chłodzenia i siły nawiewu kabiny kierowcy i przedziału medycznego </w:t>
            </w:r>
            <w:r>
              <w:rPr>
                <w:color w:val="000000"/>
                <w:sz w:val="20"/>
                <w:szCs w:val="20"/>
              </w:rPr>
              <w:t xml:space="preserve"> rozprowadzenie powietrza w na całej długości dachu minimum sześć wylotów dwa w przedniej części, dwa w środkowej oraz dwa w tylnej części przedziału medycznego.</w:t>
            </w:r>
          </w:p>
          <w:p>
            <w:pPr>
              <w:pStyle w:val="Normal"/>
              <w:tabs>
                <w:tab w:val="left" w:pos="900" w:leader="none"/>
              </w:tabs>
              <w:spacing w:lineRule="auto" w:line="3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System</w:t>
            </w:r>
            <w:r>
              <w:rPr>
                <w:bCs/>
                <w:sz w:val="20"/>
                <w:szCs w:val="20"/>
              </w:rPr>
              <w:t xml:space="preserve"> sterujący</w:t>
            </w:r>
            <w:r>
              <w:rPr>
                <w:sz w:val="20"/>
                <w:szCs w:val="20"/>
              </w:rPr>
              <w:t xml:space="preserve"> i nadzorujący instalację elektryczną zabudowy pojazdu wyposażony w :</w:t>
            </w:r>
          </w:p>
          <w:p>
            <w:pPr>
              <w:pStyle w:val="ListParagraph"/>
              <w:spacing w:lineRule="auto" w:line="360"/>
              <w:ind w:left="0" w:hanging="0"/>
              <w:rPr/>
            </w:pPr>
            <w:r>
              <w:rPr/>
              <w:t>wyświetlacz dotykowy o przekątnej ekranu min. 7 cali, przystosowany do pracy w niskich temperaturach, umieszczony w przedziale medycznym, funkcję włączania/wyłączania oświetlenia wewnętrznego (rozproszonego i punktowego) w przedziale medycznym, funkcję włączania/wyłączania oświetlenia zewnętrznego wraz z sygnalizacją działania, funkcję zegara z prezentacją aktualnej daty i godziny, funkcję termometru z prezentacją aktualnej temperatury wewnątrz i na zewnątrz pojazdu, funkcję obrazującą otwarcie/niedomknięcie drzwi przesuwnych oraz drzwi tylnych, funkcję wyświetlania stanu naładowania akumulatorów wraz z sygnalizacją graficzną i dźwiękową stanu alarmowego, zabezpieczenie zapobiegające uszkodzeniu akumulatorów poprzez nadmierne rozładowanie, funkcję sterowania ogrzewaniem oraz klimatyzacją przedziału medycznego z możliwością regulacji temperatury co 1 st. Celsjusza w zakresie od 15 do 26 st., funkcję sterowania wentylatorem, funkcję sterowania termoboxem, funkcję zaprogramowania uruchomienia ogrzewania o określonej porze, funkcję monitorowania prawidłowości działania odbiorników elektrycznych wchodzących w skład zabudowy pojazdu</w:t>
            </w:r>
          </w:p>
          <w:p>
            <w:pPr>
              <w:pStyle w:val="ListParagraph"/>
              <w:spacing w:lineRule="auto" w:line="360"/>
              <w:ind w:left="0" w:hanging="0"/>
              <w:rPr/>
            </w:pPr>
            <w:r>
              <w:rPr/>
              <w:t xml:space="preserve">Drugi tożsamy panel o przekątnej 5 cali zamontowany w kabinie kierowcy umożliwiający łatwe sterowanie przez kierowcę usytuowany w środkowej części konsoli deski rozdzielczej </w:t>
            </w:r>
          </w:p>
          <w:p>
            <w:pPr>
              <w:pStyle w:val="Normal"/>
              <w:numPr>
                <w:ilvl w:val="1"/>
                <w:numId w:val="13"/>
              </w:numPr>
              <w:tabs>
                <w:tab w:val="left" w:pos="578" w:leader="none"/>
                <w:tab w:val="left" w:pos="605" w:leader="none"/>
                <w:tab w:val="left" w:pos="2145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Okno dachowe z roletą przeciwsłoneczną i moskitierą,</w:t>
            </w:r>
          </w:p>
          <w:p>
            <w:pPr>
              <w:pStyle w:val="Normal"/>
              <w:tabs>
                <w:tab w:val="left" w:pos="605" w:leader="none"/>
                <w:tab w:val="left" w:pos="2145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Sygnalizacja  świetlno - dźwiękowa i oznakowanie: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belka świetlna wyposażona w modułu LED  w kolorze niebieskim zamontowana w przedniej części dachu pojazdu 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niebieskie lampy pulsacyjne w technologii LED,  zamontowane na wysokości pasa przedniego pojazdu,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lampa typ LED zintegrowana  z dachem pojazdu umieszczona w tylnej części pojazdu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sygnały dźwiękowe modulowane o mocy min. 100 W z możliwością podawania komunikatów głosem (zmiana modulacji klaksonem),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  <w:tab w:val="left" w:pos="16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lampy pulsacyjne w kolorze żółtym zamontowane w szkielecie drzwi tylnych z cyklem pulsowania jak światła awaryjne po otwarciu drzwi tylnych,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  <w:tab w:val="left" w:pos="16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 barwy niebieskiej z folii odblaskowej dookoła pojazdu na wysokości linii podziału nadwozia,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  <w:tab w:val="left" w:pos="16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barwy czerwonej folii odblaskowej dookoła pojazdu,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  <w:tab w:val="left" w:pos="16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napis lustrzany AMBULANS z przodu pojazdu,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  <w:tab w:val="left" w:pos="16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standardowe oznaczenie typu karetki i znak RATOWNICTWO MEDYCZNE  wykonane z folii odblaskowej umieszczone na bokach i drzwiach tylnych w uzgodnieniu z Zamawiającym.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065" w:leader="none"/>
                <w:tab w:val="left" w:pos="1364" w:leader="none"/>
                <w:tab w:val="left" w:pos="1620" w:leader="none"/>
              </w:tabs>
              <w:spacing w:lineRule="auto" w:line="360"/>
              <w:jc w:val="both"/>
              <w:rPr/>
            </w:pPr>
            <w:r>
              <w:rPr>
                <w:sz w:val="20"/>
                <w:szCs w:val="20"/>
              </w:rPr>
              <w:t>Oznakowanie ambulansu zgodne z aktualnie  obowiązującymi przepisami</w:t>
            </w:r>
          </w:p>
        </w:tc>
        <w:tc>
          <w:tcPr>
            <w:tcW w:w="326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  <w:t>1. 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TAK 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>
                <w:sz w:val="20"/>
                <w:szCs w:val="20"/>
              </w:rPr>
              <w:t>8. TAK</w:t>
            </w:r>
          </w:p>
        </w:tc>
        <w:tc>
          <w:tcPr>
            <w:tcW w:w="532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b/>
                <w:sz w:val="20"/>
                <w:szCs w:val="20"/>
              </w:rPr>
              <w:t>II.  SILINIK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ind w:left="218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Wysokoprężny (turbo-diesel) o pojemności min. 2200cm³ z elektronicznym sterowanym wtryskiem bezpośrednim paliwa o mocy minimum 175 KM, zapewniający przyspieszenie pozwalające na sprawną jazdę w ruchu miejskim. Moment obrotowy min 400 NM</w:t>
            </w:r>
          </w:p>
          <w:p>
            <w:pPr>
              <w:pStyle w:val="Normal"/>
              <w:spacing w:lineRule="auto" w:line="360"/>
              <w:ind w:left="218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Silnik nie wymagający dodatkowej obsługi uzupełniania płynu AdBlue podczas jego eksploatacji -parametr nie wymagany punktowany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Silnik nie wymagający dodatkowej obsługi uzupełniania płynu AdBlue – Tak- 20 pkt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Nie- 0 pkt</w:t>
            </w:r>
          </w:p>
          <w:p>
            <w:pPr>
              <w:pStyle w:val="Normal"/>
              <w:snapToGrid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b/>
                <w:sz w:val="20"/>
                <w:szCs w:val="20"/>
              </w:rPr>
              <w:t>III. ZESPÓŁ PRZENIESIENIA NAPĘDU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398" w:leader="none"/>
              </w:tabs>
              <w:spacing w:lineRule="auto" w:line="360"/>
              <w:ind w:left="398" w:hanging="38"/>
              <w:jc w:val="both"/>
              <w:rPr/>
            </w:pPr>
            <w:r>
              <w:rPr>
                <w:sz w:val="20"/>
                <w:szCs w:val="20"/>
              </w:rPr>
              <w:t xml:space="preserve">Skrzynia biegów manualna, synchronizowana z napędem na koła przednie lub na wszystkie koła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b/>
                <w:sz w:val="20"/>
                <w:szCs w:val="20"/>
              </w:rPr>
              <w:t>IV. ZAWIESZENIE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ind w:left="36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ind w:left="360" w:hanging="0"/>
              <w:jc w:val="both"/>
              <w:rPr/>
            </w:pPr>
            <w:r>
              <w:rPr>
                <w:sz w:val="20"/>
                <w:szCs w:val="20"/>
              </w:rPr>
              <w:t>Zawieszenie powinno charakteryzować komfortem jazdy, gwarantujące w trudnym terenie dobrą przyczepność kół do nawierzchni jezdni, stabilność i dobrą manewrowość., fabryczne drążki  stabilizujące osi przedniej i tylnej.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Drążki stabilizujące osi przedniej i tylnej – 20 pkt.</w:t>
            </w:r>
          </w:p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>
                <w:sz w:val="20"/>
                <w:szCs w:val="20"/>
              </w:rPr>
              <w:t>Brak drążków stabilizujących  – 0 pkt.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ind w:left="360" w:hanging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ind w:left="360" w:hanging="360"/>
              <w:rPr/>
            </w:pPr>
            <w:r>
              <w:rPr>
                <w:b/>
                <w:sz w:val="20"/>
                <w:szCs w:val="20"/>
              </w:rPr>
              <w:t>V. UKŁAD HAMULCOWY, KIEROWNICZY  I KOŁA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numPr>
                <w:ilvl w:val="1"/>
                <w:numId w:val="19"/>
              </w:numPr>
              <w:tabs>
                <w:tab w:val="left" w:pos="464" w:leader="none"/>
                <w:tab w:val="left" w:pos="1785" w:leader="none"/>
              </w:tabs>
              <w:spacing w:lineRule="auto" w:line="360"/>
              <w:ind w:left="39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Hamulce tarczowe obu osi pojazdu, ze wspomaganiem, z układem zapobiegającym blokowaniu kół podczas hamowania oraz elektronicznym systemem stabilizacji toru jazdy.</w:t>
            </w:r>
          </w:p>
          <w:p>
            <w:pPr>
              <w:pStyle w:val="Normal"/>
              <w:numPr>
                <w:ilvl w:val="1"/>
                <w:numId w:val="19"/>
              </w:numPr>
              <w:tabs>
                <w:tab w:val="left" w:pos="464" w:leader="none"/>
                <w:tab w:val="left" w:pos="1650" w:leader="none"/>
                <w:tab w:val="left" w:pos="1785" w:leader="none"/>
              </w:tabs>
              <w:spacing w:lineRule="auto" w:line="360"/>
              <w:ind w:left="39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Układ kierowniczy ze wspomaganiem oraz regulowaną kolumną kierownicy  </w:t>
            </w:r>
          </w:p>
          <w:p>
            <w:pPr>
              <w:pStyle w:val="Normal"/>
              <w:numPr>
                <w:ilvl w:val="1"/>
                <w:numId w:val="19"/>
              </w:numPr>
              <w:tabs>
                <w:tab w:val="left" w:pos="464" w:leader="none"/>
                <w:tab w:val="left" w:pos="1650" w:leader="none"/>
                <w:tab w:val="left" w:pos="1785" w:leader="none"/>
              </w:tabs>
              <w:spacing w:lineRule="auto" w:line="360"/>
              <w:ind w:left="398" w:hanging="180"/>
              <w:jc w:val="both"/>
              <w:rPr/>
            </w:pPr>
            <w:r>
              <w:rPr>
                <w:sz w:val="20"/>
                <w:szCs w:val="20"/>
              </w:rPr>
              <w:t xml:space="preserve">Obręcze kół  szerokie, opony radialne.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>
                <w:sz w:val="20"/>
                <w:szCs w:val="20"/>
              </w:rPr>
              <w:t>3. 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I. INSTALACJA  ELEKTRYCZNA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1004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Alternator zapewniający odpowiednio dużą moc (min. 200A),  ładowania zespołu akumulatorów o pojemności wystarczającej do zasilania wszystkich odbiorników nawet przy krótkotrwałym wyłączeniu silnika.</w:t>
            </w:r>
          </w:p>
          <w:p>
            <w:pPr>
              <w:pStyle w:val="Normal"/>
              <w:tabs>
                <w:tab w:val="left" w:pos="1004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dwóch akumulatorów do zasilania wszystkich odbiorników prądu, o łącznej pojemności nie mniejszej niż 200 Ah w tym jeden żelowy.</w:t>
            </w:r>
          </w:p>
          <w:p>
            <w:pPr>
              <w:pStyle w:val="Normal"/>
              <w:tabs>
                <w:tab w:val="left" w:pos="1004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dla napięcia 230V w kompletacji: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578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dwa gniazda poboru prądu w przedziale medycznym zasilane z gniazda umieszczonego na zewnątrz,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578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zabezpieczenie przed uruchomieniem silnika przy podłączonym zasilaniu 230V,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578" w:leader="none"/>
                <w:tab w:val="left" w:pos="720" w:leader="none"/>
              </w:tabs>
              <w:spacing w:lineRule="auto" w:line="360"/>
              <w:ind w:left="1010" w:hanging="6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wyłącznik przeciwporażeniowy,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left" w:pos="578" w:leader="none"/>
                <w:tab w:val="left" w:pos="1364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  służący do ładowania  akumulatorów działający przy podłączonej instalacji 230V.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left" w:pos="578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zasilający zewnętrzny o długości min. 5 m  (gniazdo i wtyk o małych gabarytach).</w:t>
            </w:r>
          </w:p>
          <w:p>
            <w:pPr>
              <w:pStyle w:val="Normal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dla napięcia 12V i oświetlenie przedziału  medycznego: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left" w:pos="578" w:leader="none"/>
              </w:tabs>
              <w:spacing w:lineRule="auto" w:line="360"/>
              <w:ind w:left="605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powinna posiadać co najmniej 4 gniazda 12V poboru prądu    umiejscowione na lewej ścianie,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720" w:leader="none"/>
              </w:tabs>
              <w:spacing w:lineRule="auto" w:line="360"/>
              <w:ind w:left="605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powinna posiadać minimum 6 punktów oświetlenia rozproszonego,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720" w:leader="none"/>
              </w:tabs>
              <w:spacing w:lineRule="auto" w:line="360"/>
              <w:ind w:left="605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powinna posiadać minimum 2 punkty oświetlenia halogenowego z regulacją kąta umieszczone nad noszami,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720" w:leader="none"/>
              </w:tabs>
              <w:spacing w:lineRule="auto" w:line="360"/>
              <w:ind w:left="605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bezpieczniki zabezpieczające odbiorniki w przedziale medycznym należy oznakować czytelnie-opis.</w:t>
            </w:r>
          </w:p>
          <w:p>
            <w:pPr>
              <w:pStyle w:val="Normal"/>
              <w:tabs>
                <w:tab w:val="left" w:pos="1004" w:leader="none"/>
              </w:tabs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Oświetlenie specjalne: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578" w:leader="none"/>
              </w:tabs>
              <w:spacing w:lineRule="auto" w:line="360"/>
              <w:ind w:left="578" w:hanging="1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przenośny akumulatorowy reflektor ze światłem rozproszonym do oświetlania miejsca akcji,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360"/>
              <w:ind w:firstLine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szperacz w kabinie kierowcy na elastycznym   przewodzie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360"/>
              <w:ind w:firstLine="104"/>
              <w:rPr/>
            </w:pPr>
            <w:r>
              <w:rPr>
                <w:sz w:val="20"/>
                <w:szCs w:val="20"/>
              </w:rPr>
              <w:t xml:space="preserve">dwa halogeny po lewej i dwa po prawej stronie  pojazdu oraz dwa w tylnej części dachu sterowane </w:t>
              <w:tab/>
              <w:t xml:space="preserve">zarówno z kabiny kierowcy jak i z przedziału    </w:t>
              <w:tab/>
              <w:t>medycznego.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b/>
                <w:sz w:val="22"/>
                <w:szCs w:val="22"/>
              </w:rPr>
              <w:t>VII. PRZEDZIAŁ MEDYCZNY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1248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Wyposażenie powinno być zamontowane w sposób bezpieczny, uniemożliwiający ich uszkodzenie lub zranienie osób  poruszających się w pojeździe.</w:t>
            </w:r>
          </w:p>
          <w:p>
            <w:pPr>
              <w:pStyle w:val="Tekstpodstawowy31"/>
              <w:spacing w:lineRule="auto" w:line="360"/>
              <w:rPr>
                <w:sz w:val="20"/>
              </w:rPr>
            </w:pPr>
            <w:r>
              <w:rPr>
                <w:sz w:val="20"/>
              </w:rPr>
              <w:t>Przedział medyczny oddzielony od przedziału kierowcy ścianą wzmocnioną, izolowaną z drzwiami przesuwnymi z możliwością przejścia.</w:t>
            </w:r>
          </w:p>
          <w:p>
            <w:pPr>
              <w:pStyle w:val="Wcicietrecitekstu"/>
              <w:spacing w:lineRule="auto" w:line="360" w:before="0" w:after="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Jeden fotel obrotowy z regulowanym oparciem, </w:t>
              <w:br/>
              <w:t xml:space="preserve">z zagłówkiem z możliwością złożenia siedziska do oparcia, wyposażony w bezwładnościowe pasy  bezpieczeństwa o trzech punktach kotwiczenia </w:t>
            </w:r>
          </w:p>
          <w:p>
            <w:pPr>
              <w:pStyle w:val="Wcicietrecitekstu"/>
              <w:spacing w:lineRule="auto" w:line="360" w:before="0" w:after="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Fotel obrotowy przy przegrodzie dzielącej przedział medyczny z przedziałem kierowcy, usytuowany tyłem do kierunku jazdy i wyposażony w zagłówek oraz bezwładnościowy pas bezpieczeństwa o trzech punktach kotwiczenia.</w:t>
            </w:r>
          </w:p>
          <w:p>
            <w:pPr>
              <w:pStyle w:val="Wcicietrecitekstu"/>
              <w:spacing w:lineRule="auto" w:line="360" w:before="0" w:after="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Wzmocniona podłoga umożliwiająca mocowanie noszy głównych, pokryta wykładziną antypoślizgową, łatwozmywalną, połączona szczelnie z pokryciem boków uniemożliwiająca przeciekanie cieczy przy myciu wnętrza pojazdu.</w:t>
            </w:r>
          </w:p>
          <w:p>
            <w:pPr>
              <w:pStyle w:val="Wcicietrecitekstu"/>
              <w:spacing w:lineRule="auto" w:line="360" w:before="0" w:after="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Wzmocniona konstrukcja ścian umożliwiająca montaż wyposażenia medycznego.</w:t>
            </w:r>
          </w:p>
          <w:p>
            <w:pPr>
              <w:pStyle w:val="Wcicietrecitekstu"/>
              <w:spacing w:lineRule="auto" w:line="360" w:before="0" w:after="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Ściany i sufit pokryte materiałami antystatycznymi, niepalnymi, nietoksycznymi i łatwo zmywalnymi.</w:t>
            </w:r>
          </w:p>
          <w:p>
            <w:pPr>
              <w:pStyle w:val="Wcicietrecitekstu"/>
              <w:spacing w:lineRule="auto" w:line="360" w:before="0" w:after="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Izolacja dźwiękowo-termiczna przedziału medycznego (ściany , sufit, drzwi).</w:t>
            </w:r>
          </w:p>
          <w:p>
            <w:pPr>
              <w:pStyle w:val="Wcicietrecitekstu"/>
              <w:spacing w:lineRule="auto" w:line="360" w:before="0" w:after="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Okna przedziału medycznego zmatowione do 2/3 wysokości.</w:t>
            </w:r>
          </w:p>
          <w:p>
            <w:pPr>
              <w:pStyle w:val="Normal"/>
              <w:tabs>
                <w:tab w:val="left" w:pos="290" w:leader="none"/>
                <w:tab w:val="left" w:pos="7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Przystosowanie miejsca na montaż dwóch butli tlenowych, posiadanych przez Zamawiającego o wysokości 95 cm. </w:t>
            </w:r>
          </w:p>
          <w:p>
            <w:pPr>
              <w:pStyle w:val="Normal"/>
              <w:tabs>
                <w:tab w:val="left" w:pos="29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Półki, szafki wykonane z materiału, łatwo zmywalnego, nietoksycznego, bez ostrych krawędzi z bezpiecznym zamknięciem uniemożliwiającym niekontrolowane otwarcie się w czasie jazdy, w tym: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578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ścianach bocznych zestawy szafek (w tym jedna zamykana na klucz)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578" w:leader="none"/>
              </w:tabs>
              <w:spacing w:lineRule="auto" w:line="360"/>
              <w:ind w:left="578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szafka w narożniku ściany lewej z roletą i miejscem na leki, wyposażona w plastikowe pojemniki ułatwiające przechowywanie leków</w:t>
            </w:r>
          </w:p>
          <w:p>
            <w:pPr>
              <w:pStyle w:val="Normal"/>
              <w:tabs>
                <w:tab w:val="left" w:pos="470" w:leader="none"/>
              </w:tabs>
              <w:spacing w:lineRule="auto" w:line="360"/>
              <w:ind w:left="470" w:hanging="4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Sufitowy uchwyt do płynów infuzyjnych – min. 2 szt. o minimalnym udźwigu 5 kg.</w:t>
            </w:r>
          </w:p>
          <w:p>
            <w:pPr>
              <w:pStyle w:val="Normal"/>
              <w:tabs>
                <w:tab w:val="left" w:pos="470" w:leader="none"/>
              </w:tabs>
              <w:spacing w:lineRule="auto" w:line="360"/>
              <w:ind w:left="470" w:hanging="4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Szyna typu MODURA o długości 30 cm na ścianie lewej.</w:t>
            </w:r>
          </w:p>
          <w:p>
            <w:pPr>
              <w:pStyle w:val="Normal"/>
              <w:tabs>
                <w:tab w:val="left" w:pos="470" w:leader="none"/>
              </w:tabs>
              <w:spacing w:lineRule="auto" w:line="360"/>
              <w:ind w:left="470" w:hanging="4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Cztery panele przesuwne na lewej ścianie.</w:t>
            </w:r>
          </w:p>
          <w:p>
            <w:pPr>
              <w:pStyle w:val="Normal"/>
              <w:tabs>
                <w:tab w:val="left" w:pos="470" w:leader="none"/>
              </w:tabs>
              <w:spacing w:lineRule="auto" w:line="360"/>
              <w:ind w:left="470" w:hanging="4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Sufitowy uchwyt dla personelu  montowany wzdłuż przedziału medycznego</w:t>
            </w:r>
          </w:p>
          <w:p>
            <w:pPr>
              <w:pStyle w:val="Normal"/>
              <w:tabs>
                <w:tab w:val="left" w:pos="470" w:leader="none"/>
              </w:tabs>
              <w:spacing w:lineRule="auto" w:line="360"/>
              <w:ind w:left="470" w:hanging="470"/>
              <w:jc w:val="both"/>
              <w:rPr/>
            </w:pPr>
            <w:r>
              <w:rPr>
                <w:sz w:val="20"/>
                <w:szCs w:val="20"/>
              </w:rPr>
              <w:t>Urządzenie do utrzymywania odpowiedniej temperatury płynów infuzyjnych z termostatem i wskaźnikiem temperatury.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tabs>
                <w:tab w:val="left" w:pos="290" w:leader="none"/>
                <w:tab w:val="left" w:pos="1010" w:leader="none"/>
              </w:tabs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left" w:pos="290" w:leader="none"/>
                <w:tab w:val="left" w:pos="1010" w:leader="none"/>
              </w:tabs>
              <w:spacing w:lineRule="auto" w:line="360"/>
              <w:ind w:left="290" w:hanging="290"/>
              <w:rPr/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XIII. LAWETA  NOSZY GŁÓWNYCH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1069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1364" w:leader="none"/>
              </w:tabs>
              <w:snapToGrid w:val="false"/>
              <w:spacing w:lineRule="auto" w:line="360"/>
              <w:ind w:left="36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left" w:pos="1364" w:leader="none"/>
              </w:tabs>
              <w:spacing w:lineRule="auto" w:line="360"/>
              <w:ind w:left="360" w:hanging="0"/>
              <w:jc w:val="both"/>
              <w:rPr/>
            </w:pPr>
            <w:r>
              <w:rPr>
                <w:sz w:val="20"/>
                <w:szCs w:val="20"/>
              </w:rPr>
              <w:t xml:space="preserve">Laweta pod nosze główne z przesuwem bocznym min 30 cm, wysuwem na zewnątrz przedziału medycznego z jednoczesnym pochyłem umożliwiającym łatwe wprowadzenie noszy do ambulansu, z możliwością przechyłu lawety wraz z noszami do pozycji Trandelenburga w trakcie jazdy pojazdu, posiadające oznaczenie zgodności CE  nośność min 200 kg podać markę i model </w:t>
            </w:r>
          </w:p>
          <w:p>
            <w:pPr>
              <w:pStyle w:val="Normal"/>
              <w:tabs>
                <w:tab w:val="left" w:pos="1364" w:leader="none"/>
              </w:tabs>
              <w:spacing w:lineRule="auto" w:line="360"/>
              <w:ind w:left="360" w:hanging="0"/>
              <w:jc w:val="both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b/>
                <w:sz w:val="20"/>
                <w:szCs w:val="20"/>
              </w:rPr>
              <w:t>IX. ŚRODKI LĄCZNOŚCI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1242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numPr>
                <w:ilvl w:val="4"/>
                <w:numId w:val="20"/>
              </w:numPr>
              <w:tabs>
                <w:tab w:val="left" w:pos="218" w:leader="none"/>
                <w:tab w:val="left" w:pos="290" w:leader="none"/>
                <w:tab w:val="left" w:pos="464" w:leader="none"/>
              </w:tabs>
              <w:spacing w:lineRule="auto" w:line="360"/>
              <w:ind w:left="398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Miejsca do trwałego zamontowania radiotelefonu i możliwość podłączenia anteny zewnętrznej.</w:t>
            </w:r>
          </w:p>
          <w:p>
            <w:pPr>
              <w:pStyle w:val="Normal"/>
              <w:numPr>
                <w:ilvl w:val="4"/>
                <w:numId w:val="20"/>
              </w:numPr>
              <w:tabs>
                <w:tab w:val="left" w:pos="218" w:leader="none"/>
                <w:tab w:val="left" w:pos="290" w:leader="none"/>
                <w:tab w:val="left" w:pos="464" w:leader="none"/>
              </w:tabs>
              <w:spacing w:lineRule="auto" w:line="360"/>
              <w:ind w:left="398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Antena powinna posiadać:</w:t>
            </w:r>
          </w:p>
          <w:p>
            <w:pPr>
              <w:pStyle w:val="Normal"/>
              <w:numPr>
                <w:ilvl w:val="2"/>
                <w:numId w:val="4"/>
              </w:numPr>
              <w:tabs>
                <w:tab w:val="left" w:pos="747" w:leader="none"/>
                <w:tab w:val="left" w:pos="2100" w:leader="none"/>
              </w:tabs>
              <w:spacing w:lineRule="auto" w:line="360"/>
              <w:ind w:left="2810" w:hanging="23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zakres częstotliwości 168 – 170 MHz;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605" w:leader="none"/>
                <w:tab w:val="left" w:pos="889" w:leader="none"/>
              </w:tabs>
              <w:spacing w:lineRule="auto" w:line="360"/>
              <w:ind w:left="1004" w:hanging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impedancję wejścia 50 Ohm;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left" w:pos="720" w:leader="none"/>
                <w:tab w:val="left" w:pos="889" w:leader="none"/>
              </w:tabs>
              <w:spacing w:lineRule="auto" w:line="360"/>
              <w:ind w:left="1004" w:hanging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współczynnik fali stojącej 1,6;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pacing w:lineRule="auto" w:line="360"/>
              <w:ind w:left="1004" w:hanging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polaryzację pionową;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pacing w:lineRule="auto" w:line="360"/>
              <w:ind w:left="1004" w:hanging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charakterystykę promieniowania dookólną;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720" w:leader="none"/>
              </w:tabs>
              <w:spacing w:lineRule="auto" w:line="360"/>
              <w:ind w:left="1004" w:hanging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odporność na działanie wiatru 55 m/s.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747" w:leader="none"/>
                <w:tab w:val="left" w:pos="1010" w:leader="none"/>
              </w:tabs>
              <w:spacing w:lineRule="auto" w:line="360"/>
              <w:ind w:left="470" w:hanging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anteny 1/4 λ .</w:t>
            </w:r>
          </w:p>
          <w:p>
            <w:pPr>
              <w:pStyle w:val="Tekstpodstawowywcity21"/>
              <w:spacing w:lineRule="auto" w:line="360"/>
              <w:ind w:right="-29" w:hanging="0"/>
              <w:rPr/>
            </w:pPr>
            <w:r>
              <w:rPr>
                <w:sz w:val="20"/>
              </w:rPr>
              <w:t>3. Możliwość dostępu do anteny od wnętrza przedziału   medycznego (w suficie przez lampę oświetlenia).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TAK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>
                <w:sz w:val="20"/>
                <w:szCs w:val="20"/>
              </w:rPr>
              <w:t>3. 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X. DODATKOWE WYPOSAŻENIE AMBULANSU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290" w:leader="none"/>
              </w:tabs>
              <w:snapToGrid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left" w:pos="290" w:leader="none"/>
                <w:tab w:val="left" w:pos="398" w:leader="none"/>
              </w:tabs>
              <w:spacing w:lineRule="auto" w:line="360"/>
              <w:ind w:left="398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Dwie gaśnice p.poż (po jednej w przedziale medycznym i kierowcy),</w:t>
            </w:r>
          </w:p>
          <w:p>
            <w:pPr>
              <w:pStyle w:val="Normal"/>
              <w:tabs>
                <w:tab w:val="left" w:pos="290" w:leader="none"/>
                <w:tab w:val="left" w:pos="398" w:leader="none"/>
              </w:tabs>
              <w:spacing w:lineRule="auto" w:line="360"/>
              <w:ind w:left="398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młotek do wybijania szyb i nóż do przecinania pasów</w:t>
            </w:r>
          </w:p>
          <w:p>
            <w:pPr>
              <w:pStyle w:val="Normal"/>
              <w:tabs>
                <w:tab w:val="left" w:pos="290" w:leader="none"/>
                <w:tab w:val="left" w:pos="398" w:leader="none"/>
              </w:tabs>
              <w:spacing w:lineRule="auto" w:line="360"/>
              <w:ind w:left="398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bezpieczeństwa.</w:t>
            </w:r>
          </w:p>
          <w:p>
            <w:pPr>
              <w:pStyle w:val="Normal"/>
              <w:tabs>
                <w:tab w:val="left" w:pos="29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Elektrycznie regulowane i podgrzewane lusterka wsteczne,</w:t>
            </w:r>
          </w:p>
          <w:p>
            <w:pPr>
              <w:pStyle w:val="Normal"/>
              <w:tabs>
                <w:tab w:val="left" w:pos="290" w:leader="none"/>
                <w:tab w:val="left" w:pos="25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Poduszka powietrzna dla kierowcy i dla pasażera, boczne poduszki </w:t>
            </w:r>
          </w:p>
          <w:p>
            <w:pPr>
              <w:pStyle w:val="Normal"/>
              <w:tabs>
                <w:tab w:val="left" w:pos="290" w:leader="none"/>
                <w:tab w:val="left" w:pos="25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Przednie światła przeciwmgielne (fabryczne).</w:t>
            </w:r>
          </w:p>
          <w:p>
            <w:pPr>
              <w:pStyle w:val="Normal"/>
              <w:tabs>
                <w:tab w:val="left" w:pos="290" w:leader="none"/>
                <w:tab w:val="left" w:pos="25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Radioodtwarzacz + głośniki.</w:t>
            </w:r>
          </w:p>
          <w:p>
            <w:pPr>
              <w:pStyle w:val="Normal"/>
              <w:tabs>
                <w:tab w:val="left" w:pos="290" w:leader="none"/>
                <w:tab w:val="left" w:pos="2520" w:leader="none"/>
              </w:tabs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Światła fabryczne LED do jazdy dziennej </w:t>
            </w:r>
          </w:p>
          <w:p>
            <w:pPr>
              <w:pStyle w:val="Normal"/>
              <w:tabs>
                <w:tab w:val="left" w:pos="290" w:leader="none"/>
                <w:tab w:val="left" w:pos="2520" w:leader="none"/>
              </w:tabs>
              <w:spacing w:lineRule="auto" w:line="360"/>
              <w:jc w:val="both"/>
              <w:rPr/>
            </w:pPr>
            <w:r>
              <w:rPr>
                <w:sz w:val="20"/>
                <w:szCs w:val="20"/>
              </w:rPr>
              <w:t xml:space="preserve">Przystosowanie do montażu systemu SWD wraz z mocowaniem drukarki w przedziale medycznym.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tabs>
                <w:tab w:val="left" w:pos="290" w:leader="none"/>
              </w:tabs>
              <w:snapToGrid w:val="false"/>
              <w:spacing w:lineRule="auto" w:line="36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XI. GWARANCJA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5DCE4" w:themeFill="text2" w:themeFillTint="33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290" w:leader="none"/>
              </w:tabs>
              <w:snapToGrid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mechaniczna, nie krócej niż 24 miesiące (bez limitu km)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miesiące- 0 pkt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miesięcy – 50 pkt</w:t>
            </w:r>
          </w:p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miesięcy – 100 pkt 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290" w:leader="none"/>
              </w:tabs>
              <w:snapToGrid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na powłoki lakiernicze ambulansu min. 24 miesiące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290" w:leader="none"/>
              </w:tabs>
              <w:snapToGrid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na perforację korozyjną elementów nadwozia min. 96 miesięcy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290" w:leader="none"/>
              </w:tabs>
              <w:snapToGrid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Gwarancja na zabudowę medyczną min. 24 miesiące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290" w:leader="none"/>
              </w:tabs>
              <w:snapToGrid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Gwarancja na sprzęt medyczny min. 24 miesiące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428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77"/>
        <w:gridCol w:w="3261"/>
        <w:gridCol w:w="5245"/>
      </w:tblGrid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Parametr wymagany 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150" w:leader="none"/>
              </w:tabs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tabs>
                <w:tab w:val="left" w:pos="1150" w:leader="none"/>
              </w:tabs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Parametr oferowany</w:t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NOSZE GŁÓWNE-PRODUCENT /MODEL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5DCE4" w:themeFill="text2" w:themeFillTint="33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 xml:space="preserve">Podać markę, model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przystosowane do prowadzenia reanimacji wyposażone w twardą płytę na całej długości pod materacem umożliwiającą ustawienie wszystkich dostępnych funkcji;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 xml:space="preserve">z materacem  z  materiału nie przyjmującego krwi, brudu itp. Przystosowanym do mycia i dezynfekcji .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nosze potrójnie łamane z możliwością ustawienia pozycji przeciwwstrząsowej, pozycji zmniejszającej napięcie mięśni brzucha oraz pozycji siedzącej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Bezstopniowa, wspomagana np. sprężyną gazową  regulacja nachylenia oparcia pod plecami do kąta min. 80 stopni.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Pod wezgłowiem noszy fabryczna półka o udźwigu min. 15 kg.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z zestawem pasów szelkowych i poprzecznych zabezpieczających pacjenta o regulowanej długości mocowanych bezpośrednio do ramy noszy.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 xml:space="preserve">wysuwane uchwyty przednie i tylne do przenoszenia noszy, składane barierki boczne.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obciążenie dopuszczalne noszy powyżej 200 kg (podać obciążenie dopuszczalne w kg);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waga oferowanych noszy max. 23 kg zgodnie z wymogami normy PN EN 1865 (podać wagę noszy w kg);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Załączyć folder potwierdzający oferowane parametry.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>TRANSPORTER NOSZY GŁÓWNYCH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Podać markę, model oraz dołączyć folder wraz z opisem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z systemem składanego podwozia umożliwiającym łatwy załadunek i rozładunek transportera do/z ambulansu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z systemem szybkiego i bezpiecznego połączenia z noszami;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regulacja wysokości transportera na min. sześciu poziomach,.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Regulacja wysokości transportera wspomagana mechanicznie, np. poprzez sprężyny gazowe- PARAMETR PUNKTOWANY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Tak-5 pkt</w:t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Nie – 0 pkt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system niezależnego składania się przednich i tylnych goleni transportera w momencie załadunku do ambulansu i rozładunku z ambulansu pozwalający na wprowadzenie zestawu transportowego do ambulansu przez jedną osobę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Automatyczny system zapobiegający złożeniu goleni gdy kółka najazdowe nie opierają się o lawetę( niewymagający od użytkownika wykonania żadnych czynności tj. Wciskania przycisków zwalniania blokad) lub Możliwość regulacji długości goleni przednich(bez udziału serwisu),na minimum trzech poziomach  w celu dostosowania wysokości najazdowej noszy, do wysokości podstawy noszy zamontowanej w ambulansie.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możliwość ustawienia pozycji drenażowych (Trendelenburga i Fowlera na min.  3 poziomach pochylenia);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 xml:space="preserve">wszystkie 4 kółka jezdne o średnicy min. 125 mm, minimum dwa skrętne w zakresie 360 </w:t>
            </w:r>
            <w:r>
              <w:rPr>
                <w:rFonts w:eastAsia="Courier New"/>
                <w:color w:val="000000"/>
                <w:sz w:val="20"/>
                <w:szCs w:val="20"/>
                <w:vertAlign w:val="superscript"/>
                <w:lang w:eastAsia="en-US"/>
              </w:rPr>
              <w:t>o</w:t>
            </w: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, hamulce na dwóch kółkach.(hamulec ma uniemożliwić obrót kółek oraz funkcję skrętu)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transporter ma umożliwiać prowadzenie noszy w bok do kierunku jazdy.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Transporter ma posiadać możliwość złożenia do minimalnego poziomu wysokości poprzez zwolnienie dedykowanych blokad, bez konieczności wykonywania dodatkowych, absorbujących czas czynności, np. ustawianie kół do jazdy „na wprost”, uruchamianie blokady kół.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Tak 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Transporter ma mieć możliwość blokady goleni w pozycji złożonej oraz możliwość przenoszenia ze złożonymi goleniami.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Automatyczna blokada goleni (niewymagająca od użytkownika wykonania żadnych czynności tj. Wciskania przycisków zwalniania blokad)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Tak- 5 pkt</w:t>
            </w:r>
          </w:p>
          <w:p>
            <w:pPr>
              <w:pStyle w:val="Normal"/>
              <w:suppressAutoHyphens w:val="false"/>
              <w:spacing w:lineRule="auto" w:line="25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Nie- 0pkt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Funkcja prowadzenia w bok ma być dostępna na minimum dwóch poziomach wysokości.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Tak 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Transporter wyposażony w dodatkowe uchylne uchwyty, ułatwiające pracę w przypadku transportu pacjentów o znacznej wadze.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Tak 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obciążenie dopuszczalne transportera powyżej 200 kg (podać dopuszczalne obciążenie w kg);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Tak-podać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waga transportera max. 28 kg zgodnie z wymogami normy PN EN 1865 (podać wagę transportera w kg);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Tak- podać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transporter musi być zabezpieczony przed korozją poprzez wykonanie z odpowiedniego materiału lub poprzez zabezpieczenie środkami antykorozyjnymi;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exact" w:line="210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exact" w:line="210" w:before="0" w:after="16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Gwarancja min. 24 miesiące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exact" w:line="210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false"/>
              <w:spacing w:lineRule="exact" w:line="210" w:before="0" w:after="16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>Deklaracja zgodności CE -załączyć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ourier New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eastAsia="en-US"/>
              </w:rPr>
              <w:t xml:space="preserve">Pozytywnie przeprowadzony test dynamiczny 10 G, zgodnie z wymaganiami normy PN EN 1789-załączyć  raport wystawiony przez niezależną  jednostkę notyfikowaną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59" w:before="0"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eastAsia="Andale Sans UI"/>
          <w:sz w:val="20"/>
          <w:szCs w:val="20"/>
          <w:lang w:eastAsia="pl-PL" w:bidi="fa-IR"/>
        </w:rPr>
      </w:pPr>
      <w:r>
        <w:rPr>
          <w:rFonts w:eastAsia="Andale Sans UI"/>
          <w:sz w:val="20"/>
          <w:szCs w:val="20"/>
          <w:lang w:eastAsia="pl-PL" w:bidi="fa-IR"/>
        </w:rPr>
        <w:t>Zamawiający informuje, że ilekroć przedmiot zamówienia określony w specyfikacji istotnych warunków zamówienia opisany jest przez wskazanie znaku towarowego, patentu lub pochodzenia dopuszcza się rozwiązania równoważne tzn. posiadające cechy, parametry, zastosowanie nie gorsze niż opisane w przedmiocie zamówienia. Wykazanie równoważności zaoferowanego przedmiotu spoczywa na Wykonawcy.</w:t>
      </w:r>
    </w:p>
    <w:p>
      <w:pPr>
        <w:pStyle w:val="Normal"/>
        <w:widowControl w:val="false"/>
        <w:tabs>
          <w:tab w:val="left" w:pos="708" w:leader="none"/>
          <w:tab w:val="left" w:pos="900" w:leader="none"/>
        </w:tabs>
        <w:spacing w:lineRule="atLeast" w:line="100" w:before="60" w:after="120"/>
        <w:jc w:val="both"/>
        <w:textAlignment w:val="baseline"/>
        <w:rPr>
          <w:rFonts w:eastAsia="Andale Sans UI"/>
          <w:b/>
          <w:b/>
          <w:sz w:val="20"/>
          <w:szCs w:val="20"/>
          <w:lang w:val="de-DE" w:eastAsia="ar-SA"/>
        </w:rPr>
      </w:pPr>
      <w:r>
        <w:rPr>
          <w:rFonts w:eastAsia="Andale Sans UI"/>
          <w:b/>
          <w:sz w:val="20"/>
          <w:szCs w:val="20"/>
          <w:lang w:eastAsia="ar-SA"/>
        </w:rPr>
        <w:t>UWAGA: Nie spełnienie wymaganych warunków spowoduje odrzucenie oferty.</w:t>
      </w:r>
    </w:p>
    <w:p>
      <w:pPr>
        <w:pStyle w:val="Normal"/>
        <w:widowControl w:val="false"/>
        <w:tabs>
          <w:tab w:val="left" w:pos="708" w:leader="none"/>
          <w:tab w:val="left" w:pos="900" w:leader="none"/>
        </w:tabs>
        <w:spacing w:lineRule="atLeast" w:line="100" w:before="60" w:after="120"/>
        <w:jc w:val="both"/>
        <w:textAlignment w:val="baseline"/>
        <w:rPr>
          <w:rFonts w:eastAsia="Andale Sans UI"/>
          <w:sz w:val="20"/>
          <w:szCs w:val="20"/>
          <w:lang w:val="de-DE" w:eastAsia="ar-SA"/>
        </w:rPr>
      </w:pPr>
      <w:r>
        <w:rPr>
          <w:rFonts w:eastAsia="Andale Sans UI"/>
          <w:sz w:val="20"/>
          <w:szCs w:val="20"/>
          <w:lang w:val="de-DE" w:eastAsia="ar-SA"/>
        </w:rPr>
      </w:r>
    </w:p>
    <w:p>
      <w:pPr>
        <w:pStyle w:val="Wcicietrecitekstu"/>
        <w:ind w:left="0" w:hanging="0"/>
        <w:rPr>
          <w:sz w:val="20"/>
        </w:rPr>
      </w:pPr>
      <w:r>
        <w:rPr>
          <w:sz w:val="20"/>
        </w:rPr>
        <w:t xml:space="preserve">...........................................................                                          </w:t>
        <w:tab/>
        <w:tab/>
        <w:tab/>
        <w:tab/>
        <w:t xml:space="preserve">               </w:t>
        <w:tab/>
        <w:tab/>
        <w:tab/>
        <w:t xml:space="preserve">  ..............................................................</w:t>
      </w:r>
    </w:p>
    <w:p>
      <w:pPr>
        <w:pStyle w:val="Normal"/>
        <w:rPr/>
      </w:pPr>
      <w:r>
        <w:rPr>
          <w:rFonts w:eastAsia="Arial"/>
          <w:sz w:val="20"/>
          <w:szCs w:val="20"/>
        </w:rPr>
        <w:t xml:space="preserve">           </w:t>
      </w:r>
      <w:r>
        <w:rPr>
          <w:sz w:val="20"/>
          <w:szCs w:val="20"/>
        </w:rPr>
        <w:t>(miejscowość i data)</w:t>
        <w:tab/>
        <w:tab/>
        <w:t xml:space="preserve">                                           </w:t>
        <w:tab/>
        <w:tab/>
        <w:tab/>
        <w:tab/>
        <w:tab/>
        <w:tab/>
        <w:tab/>
        <w:t xml:space="preserve">       (pieczątka i podpis Wykonawcy)</w:t>
      </w:r>
    </w:p>
    <w:sectPr>
      <w:type w:val="nextPage"/>
      <w:pgSz w:orient="landscape" w:w="16838" w:h="11906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708"/>
        </w:tabs>
        <w:ind w:left="1010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cs="Wingdings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cs="Wingdings" w:hint="default"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708"/>
        </w:tabs>
        <w:ind w:left="1004" w:hanging="360"/>
      </w:pPr>
      <w:rPr>
        <w:rFonts w:ascii="Wingdings" w:hAnsi="Wingdings" w:cs="Wingdings" w:hint="default"/>
        <w:sz w:val="20"/>
        <w:b/>
        <w:szCs w:val="18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8"/>
        <w:b/>
        <w:szCs w:val="18"/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8"/>
        <w:b/>
        <w:szCs w:val="18"/>
        <w:rFonts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8"/>
        <w:b/>
        <w:szCs w:val="18"/>
        <w:rFonts w:cs="Times New Roman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1370"/>
        </w:tabs>
        <w:ind w:left="1370" w:hanging="360"/>
      </w:pPr>
      <w:rPr>
        <w:rFonts w:ascii="Wingdings" w:hAnsi="Wingdings" w:cs="Wingdings" w:hint="default"/>
        <w:b w:val="false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  <w:b/>
        <w:szCs w:val="18"/>
        <w:rFonts w:cs="Arial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10" w:hanging="360"/>
      </w:pPr>
      <w:rPr>
        <w:rFonts w:ascii="Wingdings" w:hAnsi="Wingdings" w:cs="Wingdings" w:hint="default"/>
        <w:sz w:val="20"/>
        <w:b w:val="false"/>
        <w:rFonts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  <w:sz w:val="20"/>
        <w:b w:val="false"/>
        <w:rFonts w:cs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rFonts w:cs="Times New Roman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708"/>
        </w:tabs>
        <w:ind w:left="1004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decimal"/>
      <w:lvlText w:val="%3."/>
      <w:lvlJc w:val="left"/>
      <w:pPr>
        <w:tabs>
          <w:tab w:val="num" w:pos="780"/>
        </w:tabs>
        <w:ind w:left="78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  <w:sz w:val="20"/>
        <w:b w:val="false"/>
        <w:rFonts w:cs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rFonts w:cs="Times New Roman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b w:val="false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"/>
      <w:lvlJc w:val="left"/>
      <w:pPr>
        <w:tabs>
          <w:tab w:val="num" w:pos="708"/>
        </w:tabs>
        <w:ind w:left="360" w:hanging="360"/>
      </w:pPr>
      <w:rPr>
        <w:rFonts w:ascii="Wingdings" w:hAnsi="Wingdings" w:cs="Wingdings" w:hint="default"/>
        <w:sz w:val="20"/>
        <w:szCs w:val="1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sz w:val="20"/>
        <w:b/>
      </w:rPr>
    </w:lvl>
    <w:lvl w:ilvl="1">
      <w:start w:val="2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bullet"/>
      <w:lvlText w:val="-"/>
      <w:lvlJc w:val="left"/>
      <w:pPr>
        <w:tabs>
          <w:tab w:val="num" w:pos="2928"/>
        </w:tabs>
        <w:ind w:left="2928" w:hanging="1008"/>
      </w:pPr>
      <w:rPr>
        <w:rFonts w:ascii="Times New Roman" w:hAnsi="Times New Roman" w:cs="Times New Roman" w:hint="default"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bullet"/>
      <w:lvlText w:val=""/>
      <w:lvlJc w:val="left"/>
      <w:pPr>
        <w:tabs>
          <w:tab w:val="num" w:pos="708"/>
        </w:tabs>
        <w:ind w:left="1004" w:hanging="360"/>
      </w:pPr>
      <w:rPr>
        <w:rFonts w:ascii="Wingdings" w:hAnsi="Wingdings" w:cs="Wingdings" w:hint="default"/>
        <w:sz w:val="20"/>
        <w:b/>
        <w:szCs w:val="18"/>
        <w:rFonts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  <w:szCs w:val="18"/>
        <w:rFonts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18"/>
        <w:szCs w:val="18"/>
        <w:rFonts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18"/>
        <w:szCs w:val="18"/>
        <w:rFonts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b w:val="false"/>
        <w:szCs w:val="18"/>
        <w:rFonts w:cs="Wingdings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  <w:sz w:val="20"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bullet"/>
      <w:lvlText w:val=""/>
      <w:lvlJc w:val="left"/>
      <w:pPr>
        <w:tabs>
          <w:tab w:val="num" w:pos="708"/>
        </w:tabs>
        <w:ind w:left="3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"/>
      <w:lvlJc w:val="left"/>
      <w:pPr>
        <w:tabs>
          <w:tab w:val="num" w:pos="708"/>
        </w:tabs>
        <w:ind w:left="1004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decimal"/>
      <w:lvlText w:val="%3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18"/>
        <w:b/>
        <w:szCs w:val="18"/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b/>
        <w:szCs w:val="18"/>
        <w:rFonts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Wingdings"/>
      </w:rPr>
    </w:lvl>
    <w:lvl w:ilvl="1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8d6d9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8d6d9d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ListLabel1">
    <w:name w:val="ListLabel 1"/>
    <w:qFormat/>
    <w:rPr>
      <w:rFonts w:cs="Wingdings"/>
      <w:sz w:val="20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  <w:b/>
      <w:sz w:val="20"/>
      <w:szCs w:val="18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Times New Roman"/>
      <w:b/>
      <w:sz w:val="18"/>
      <w:szCs w:val="18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Times New Roman"/>
      <w:b/>
      <w:sz w:val="18"/>
      <w:szCs w:val="18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Times New Roman"/>
      <w:b/>
      <w:sz w:val="18"/>
      <w:szCs w:val="18"/>
    </w:rPr>
  </w:style>
  <w:style w:type="character" w:styleId="ListLabel15">
    <w:name w:val="ListLabel 15"/>
    <w:qFormat/>
    <w:rPr>
      <w:rFonts w:cs="Wingdings"/>
      <w:b w:val="false"/>
    </w:rPr>
  </w:style>
  <w:style w:type="character" w:styleId="ListLabel16">
    <w:name w:val="ListLabel 16"/>
    <w:qFormat/>
    <w:rPr>
      <w:rFonts w:cs="Arial"/>
      <w:b/>
      <w:sz w:val="18"/>
      <w:szCs w:val="18"/>
    </w:rPr>
  </w:style>
  <w:style w:type="character" w:styleId="ListLabel17">
    <w:name w:val="ListLabel 17"/>
    <w:qFormat/>
    <w:rPr>
      <w:rFonts w:cs="Wingdings"/>
      <w:b w:val="false"/>
      <w:sz w:val="20"/>
    </w:rPr>
  </w:style>
  <w:style w:type="character" w:styleId="ListLabel18">
    <w:name w:val="ListLabel 18"/>
    <w:qFormat/>
    <w:rPr>
      <w:rFonts w:cs="Wingdings"/>
      <w:b w:val="false"/>
      <w:sz w:val="20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Wingdings"/>
      <w:sz w:val="20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Wingdings"/>
      <w:sz w:val="20"/>
    </w:rPr>
  </w:style>
  <w:style w:type="character" w:styleId="ListLabel30">
    <w:name w:val="ListLabel 30"/>
    <w:qFormat/>
    <w:rPr>
      <w:rFonts w:cs="Wingdings"/>
      <w:b w:val="false"/>
      <w:sz w:val="20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Wingdings"/>
      <w:b w:val="false"/>
      <w:sz w:val="20"/>
    </w:rPr>
  </w:style>
  <w:style w:type="character" w:styleId="ListLabel40">
    <w:name w:val="ListLabel 40"/>
    <w:qFormat/>
    <w:rPr>
      <w:rFonts w:cs="Symbol"/>
      <w:sz w:val="20"/>
      <w:szCs w:val="18"/>
    </w:rPr>
  </w:style>
  <w:style w:type="character" w:styleId="ListLabel41">
    <w:name w:val="ListLabel 41"/>
    <w:qFormat/>
    <w:rPr>
      <w:b/>
      <w:sz w:val="20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Arial"/>
      <w:b/>
      <w:sz w:val="20"/>
      <w:szCs w:val="18"/>
    </w:rPr>
  </w:style>
  <w:style w:type="character" w:styleId="ListLabel44">
    <w:name w:val="ListLabel 44"/>
    <w:qFormat/>
    <w:rPr>
      <w:rFonts w:cs="Symbol"/>
      <w:sz w:val="18"/>
      <w:szCs w:val="18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  <w:sz w:val="18"/>
      <w:szCs w:val="18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  <w:sz w:val="18"/>
      <w:szCs w:val="18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Wingdings"/>
      <w:b w:val="false"/>
      <w:sz w:val="18"/>
      <w:szCs w:val="18"/>
    </w:rPr>
  </w:style>
  <w:style w:type="character" w:styleId="ListLabel53">
    <w:name w:val="ListLabel 53"/>
    <w:qFormat/>
    <w:rPr>
      <w:rFonts w:cs="Times New Roman"/>
      <w:sz w:val="20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Wingdings"/>
      <w:sz w:val="20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Wingdings"/>
      <w:sz w:val="20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eastAsia="Times New Roman" w:cs="Times New Roman"/>
      <w:b/>
      <w:sz w:val="18"/>
      <w:szCs w:val="18"/>
    </w:rPr>
  </w:style>
  <w:style w:type="character" w:styleId="ListLabel62">
    <w:name w:val="ListLabel 62"/>
    <w:qFormat/>
    <w:rPr>
      <w:rFonts w:cs="Arial"/>
      <w:b/>
      <w:sz w:val="20"/>
      <w:szCs w:val="18"/>
    </w:rPr>
  </w:style>
  <w:style w:type="character" w:styleId="ListLabel63">
    <w:name w:val="ListLabel 63"/>
    <w:qFormat/>
    <w:rPr>
      <w:rFonts w:cs="Symbol"/>
      <w:sz w:val="18"/>
      <w:szCs w:val="18"/>
    </w:rPr>
  </w:style>
  <w:style w:type="character" w:styleId="ListLabel64">
    <w:name w:val="ListLabel 64"/>
    <w:qFormat/>
    <w:rPr>
      <w:rFonts w:cs="Wingdings"/>
      <w:sz w:val="18"/>
      <w:szCs w:val="18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kstpodstawowy31" w:customStyle="1">
    <w:name w:val="Tekst podstawowy 31"/>
    <w:basedOn w:val="Normal"/>
    <w:qFormat/>
    <w:rsid w:val="008d6d9d"/>
    <w:pPr>
      <w:jc w:val="both"/>
    </w:pPr>
    <w:rPr>
      <w:szCs w:val="20"/>
    </w:rPr>
  </w:style>
  <w:style w:type="paragraph" w:styleId="Wcicietrecitekstu">
    <w:name w:val="Body Text Indent"/>
    <w:basedOn w:val="Normal"/>
    <w:link w:val="TekstpodstawowywcityZnak"/>
    <w:rsid w:val="008d6d9d"/>
    <w:pPr>
      <w:spacing w:before="0" w:after="120"/>
      <w:ind w:left="283" w:hanging="0"/>
    </w:pPr>
    <w:rPr>
      <w:szCs w:val="20"/>
    </w:rPr>
  </w:style>
  <w:style w:type="paragraph" w:styleId="Tekstpodstawowywcity21" w:customStyle="1">
    <w:name w:val="Tekst podstawowy wcięty 21"/>
    <w:basedOn w:val="Normal"/>
    <w:qFormat/>
    <w:rsid w:val="008d6d9d"/>
    <w:pPr>
      <w:ind w:right="-29" w:firstLine="426"/>
      <w:jc w:val="both"/>
    </w:pPr>
    <w:rPr>
      <w:sz w:val="28"/>
      <w:szCs w:val="20"/>
    </w:rPr>
  </w:style>
  <w:style w:type="paragraph" w:styleId="ListParagraph">
    <w:name w:val="List Paragraph"/>
    <w:basedOn w:val="Normal"/>
    <w:uiPriority w:val="34"/>
    <w:qFormat/>
    <w:rsid w:val="008d6d9d"/>
    <w:pPr>
      <w:suppressAutoHyphens w:val="false"/>
      <w:ind w:left="708" w:hanging="0"/>
    </w:pPr>
    <w:rPr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LibreOffice/5.2.1.2$Windows_x86 LibreOffice_project/31dd62db80d4e60af04904455ec9c9219178d620</Application>
  <Pages>12</Pages>
  <Words>2138</Words>
  <Characters>14199</Characters>
  <CharactersWithSpaces>16828</CharactersWithSpaces>
  <Paragraphs>235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2019-09-20T08:58:00Z</dcterms:created>
  <dc:creator>user</dc:creator>
  <dc:description/>
  <dc:language>pl-PL</dc:language>
  <cp:lastModifiedBy>user</cp:lastModifiedBy>
  <dcterms:modified xsi:type="dcterms:W3CDTF">2019-09-20T08:58:00Z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