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Oznaczenie sprawy</w:t>
      </w:r>
      <w:r>
        <w:rPr>
          <w:rFonts w:ascii="Arial" w:hAnsi="Arial"/>
          <w:sz w:val="22"/>
          <w:szCs w:val="22"/>
          <w:highlight w:val="white"/>
        </w:rPr>
        <w:t>: 07/ZP/2019</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t xml:space="preserve">SPECYFIKACJA </w:t>
      </w:r>
    </w:p>
    <w:p>
      <w:pPr>
        <w:pStyle w:val="Normal"/>
        <w:spacing w:lineRule="auto" w:line="360"/>
        <w:jc w:val="center"/>
        <w:rPr>
          <w:rFonts w:ascii="Arial" w:hAnsi="Arial"/>
          <w:b/>
          <w:b/>
          <w:sz w:val="22"/>
          <w:szCs w:val="22"/>
          <w:u w:val="single"/>
        </w:rPr>
      </w:pPr>
      <w:r>
        <w:rPr>
          <w:rFonts w:ascii="Arial" w:hAnsi="Arial"/>
          <w:b/>
          <w:sz w:val="22"/>
          <w:szCs w:val="22"/>
          <w:u w:val="single"/>
        </w:rPr>
        <w:t>ISTOTNYCH  WARUNKÓW  ZAMÓWIENIA</w:t>
      </w:r>
    </w:p>
    <w:p>
      <w:pPr>
        <w:pStyle w:val="Normal"/>
        <w:spacing w:lineRule="auto" w:line="360"/>
        <w:jc w:val="center"/>
        <w:rPr>
          <w:rFonts w:ascii="Arial" w:hAnsi="Arial"/>
          <w:sz w:val="22"/>
          <w:szCs w:val="22"/>
        </w:rPr>
      </w:pPr>
      <w:r>
        <w:rPr>
          <w:rFonts w:ascii="Arial" w:hAnsi="Arial"/>
          <w:sz w:val="22"/>
          <w:szCs w:val="22"/>
        </w:rPr>
        <w:t xml:space="preserve"> </w:t>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t xml:space="preserve">Samodzielny Publiczny Zespół Opieki Zdrowotnej w Proszowicach </w:t>
      </w:r>
    </w:p>
    <w:p>
      <w:pPr>
        <w:pStyle w:val="Normal"/>
        <w:spacing w:lineRule="auto" w:line="360"/>
        <w:jc w:val="center"/>
        <w:rPr>
          <w:rFonts w:ascii="Arial" w:hAnsi="Arial"/>
          <w:sz w:val="22"/>
          <w:szCs w:val="22"/>
        </w:rPr>
      </w:pPr>
      <w:r>
        <w:rPr>
          <w:rFonts w:ascii="Arial" w:hAnsi="Arial"/>
          <w:sz w:val="22"/>
          <w:szCs w:val="22"/>
        </w:rPr>
        <w:t xml:space="preserve">zaprasza do złożenia oferty w postępowaniu </w:t>
      </w:r>
    </w:p>
    <w:p>
      <w:pPr>
        <w:pStyle w:val="Normal"/>
        <w:spacing w:lineRule="auto" w:line="360"/>
        <w:jc w:val="center"/>
        <w:rPr>
          <w:rFonts w:ascii="Arial" w:hAnsi="Arial"/>
          <w:sz w:val="22"/>
          <w:szCs w:val="22"/>
        </w:rPr>
      </w:pPr>
      <w:r>
        <w:rPr>
          <w:rFonts w:ascii="Arial" w:hAnsi="Arial"/>
          <w:sz w:val="22"/>
          <w:szCs w:val="22"/>
        </w:rPr>
        <w:t>prowadzonym w trybie przetargu nieograniczonego</w:t>
      </w:r>
    </w:p>
    <w:p>
      <w:pPr>
        <w:pStyle w:val="Normal"/>
        <w:spacing w:lineRule="auto" w:line="360"/>
        <w:jc w:val="center"/>
        <w:rPr>
          <w:rFonts w:ascii="Arial" w:hAnsi="Arial"/>
          <w:sz w:val="22"/>
          <w:szCs w:val="22"/>
        </w:rPr>
      </w:pPr>
      <w:r>
        <w:rPr>
          <w:rFonts w:ascii="Arial" w:hAnsi="Arial"/>
          <w:sz w:val="22"/>
          <w:szCs w:val="22"/>
        </w:rPr>
        <w:t>na</w:t>
      </w:r>
    </w:p>
    <w:p>
      <w:pPr>
        <w:pStyle w:val="Normal"/>
        <w:spacing w:lineRule="auto" w:line="360"/>
        <w:jc w:val="center"/>
        <w:rPr>
          <w:rFonts w:ascii="Arial" w:hAnsi="Arial"/>
          <w:b/>
          <w:b/>
          <w:sz w:val="22"/>
          <w:szCs w:val="22"/>
          <w:highlight w:val="white"/>
          <w:u w:val="none"/>
        </w:rPr>
      </w:pPr>
      <w:bookmarkStart w:id="0" w:name="__DdeLink__1022_494422715"/>
      <w:bookmarkStart w:id="1" w:name="__DdeLink__2530_1228316174"/>
      <w:r>
        <w:rPr>
          <w:rFonts w:ascii="Arial" w:hAnsi="Arial"/>
          <w:b/>
          <w:bCs/>
          <w:sz w:val="22"/>
          <w:szCs w:val="22"/>
          <w:highlight w:val="white"/>
          <w:u w:val="none"/>
        </w:rPr>
        <w:t xml:space="preserve">Dostawę odczynników i materiałów laboratoryjnych </w:t>
      </w:r>
    </w:p>
    <w:p>
      <w:pPr>
        <w:pStyle w:val="Normal"/>
        <w:spacing w:lineRule="auto" w:line="360"/>
        <w:jc w:val="center"/>
        <w:rPr>
          <w:rFonts w:ascii="Arial" w:hAnsi="Arial"/>
          <w:b/>
          <w:b/>
          <w:sz w:val="22"/>
          <w:szCs w:val="22"/>
          <w:highlight w:val="white"/>
          <w:u w:val="none"/>
        </w:rPr>
      </w:pPr>
      <w:r>
        <w:rPr>
          <w:rFonts w:ascii="Arial" w:hAnsi="Arial"/>
          <w:b/>
          <w:bCs/>
          <w:sz w:val="22"/>
          <w:szCs w:val="22"/>
          <w:highlight w:val="white"/>
          <w:u w:val="none"/>
        </w:rPr>
        <w:t xml:space="preserve"> </w:t>
      </w:r>
      <w:r>
        <w:rPr>
          <w:rFonts w:ascii="Arial" w:hAnsi="Arial"/>
          <w:b/>
          <w:sz w:val="22"/>
          <w:szCs w:val="22"/>
          <w:highlight w:val="white"/>
          <w:u w:val="none"/>
        </w:rPr>
        <w:t xml:space="preserve"> </w:t>
      </w:r>
      <w:bookmarkEnd w:id="0"/>
      <w:bookmarkEnd w:id="1"/>
      <w:r>
        <w:rPr>
          <w:rFonts w:ascii="Arial" w:hAnsi="Arial"/>
          <w:b/>
          <w:sz w:val="22"/>
          <w:szCs w:val="22"/>
          <w:highlight w:val="white"/>
          <w:u w:val="none"/>
        </w:rPr>
        <w:t>do Laboratorium Centralnego wraz z dzierżawą aparatów</w:t>
      </w:r>
    </w:p>
    <w:p>
      <w:pPr>
        <w:pStyle w:val="Normal"/>
        <w:spacing w:lineRule="auto" w:line="360"/>
        <w:jc w:val="center"/>
        <w:rPr>
          <w:rFonts w:ascii="Arial" w:hAnsi="Arial"/>
          <w:sz w:val="22"/>
          <w:szCs w:val="22"/>
          <w:highlight w:val="white"/>
        </w:rPr>
      </w:pPr>
      <w:r>
        <w:rPr>
          <w:rFonts w:ascii="Arial" w:hAnsi="Arial"/>
          <w:sz w:val="22"/>
          <w:szCs w:val="22"/>
          <w:highlight w:val="white"/>
        </w:rPr>
        <w:t xml:space="preserve">zgodnie z wymogami określonymi w niniejszej </w:t>
      </w:r>
    </w:p>
    <w:p>
      <w:pPr>
        <w:pStyle w:val="Normal"/>
        <w:spacing w:lineRule="auto" w:line="360"/>
        <w:jc w:val="center"/>
        <w:rPr>
          <w:rFonts w:ascii="Arial" w:hAnsi="Arial"/>
          <w:sz w:val="22"/>
          <w:szCs w:val="22"/>
        </w:rPr>
      </w:pPr>
      <w:r>
        <w:rPr>
          <w:rFonts w:ascii="Arial" w:hAnsi="Arial"/>
          <w:sz w:val="22"/>
          <w:szCs w:val="22"/>
        </w:rPr>
        <w:t>Specyfikacji Istotnych Warunków Zamówienia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Postępowanie o udzielenie zamówienia publicznego prowadzone jest zgodnie z przepisami ustawy z dnia 29 stycznia 2004 r. – Prawo zamówień publicznych (Dz. U. z  2018 r.,  poz. 1986 z późniejszymi zmianami), zwanej dalej „ustawą”. Do czynności podejmowanych w postępowaniu przez Zamawiającego i Wykonawców stosuje się przepisy kodeksu cywilnego, jeżeli przepisy ustawy nie stanowią inaczej.</w:t>
      </w:r>
      <w:r>
        <w:rPr>
          <w:rFonts w:ascii="Arial" w:hAnsi="Arial"/>
          <w:b/>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t>____________________________________________________________________________</w:t>
      </w:r>
    </w:p>
    <w:p>
      <w:pPr>
        <w:pStyle w:val="Normal"/>
        <w:jc w:val="center"/>
        <w:rPr/>
      </w:pPr>
      <w:r>
        <w:rPr>
          <w:rFonts w:ascii="Arial" w:hAnsi="Arial"/>
          <w:b/>
          <w:bCs/>
          <w:sz w:val="22"/>
          <w:szCs w:val="22"/>
        </w:rPr>
        <w:t>Proszowice, Kwiecień  2019</w:t>
      </w:r>
      <w:r>
        <w:rPr>
          <w:rFonts w:ascii="Arial" w:hAnsi="Arial"/>
          <w:b/>
          <w:bCs/>
          <w:sz w:val="22"/>
          <w:szCs w:val="22"/>
          <w:highlight w:val="white"/>
        </w:rPr>
        <w:t xml:space="preserve">  rok</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bCs/>
          <w:sz w:val="22"/>
          <w:szCs w:val="22"/>
        </w:rPr>
      </w:pPr>
      <w:r>
        <w:rPr>
          <w:rFonts w:ascii="Arial" w:hAnsi="Arial"/>
          <w:b/>
          <w:bCs/>
          <w:sz w:val="22"/>
          <w:szCs w:val="22"/>
        </w:rPr>
        <w:t>Nazwa zamówienia publicznego:</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Dostawa odczynników i materiałów laboratoryjnych do Laboratorium Centralnego wraz                z dzierżawą aparatów.</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rFonts w:ascii="Arial" w:hAnsi="Arial"/>
          <w:b/>
          <w:b/>
          <w:sz w:val="22"/>
          <w:szCs w:val="22"/>
          <w:u w:val="none"/>
        </w:rPr>
      </w:pPr>
      <w:r>
        <w:rPr>
          <w:rFonts w:ascii="Arial" w:hAnsi="Arial"/>
          <w:b/>
          <w:sz w:val="22"/>
          <w:szCs w:val="22"/>
          <w:u w:val="none"/>
        </w:rPr>
        <w:t>I. NAZWA ORAZ ADRES ZAMAWIAJĄCEGO</w:t>
      </w:r>
    </w:p>
    <w:p>
      <w:pPr>
        <w:pStyle w:val="Normal"/>
        <w:jc w:val="both"/>
        <w:rPr>
          <w:rFonts w:ascii="Arial" w:hAnsi="Arial"/>
          <w:b/>
          <w:b/>
          <w:sz w:val="22"/>
          <w:szCs w:val="22"/>
          <w:u w:val="single"/>
        </w:rPr>
      </w:pPr>
      <w:r>
        <w:rPr>
          <w:rFonts w:ascii="Arial" w:hAnsi="Arial"/>
          <w:b/>
          <w:sz w:val="22"/>
          <w:szCs w:val="22"/>
          <w:u w:val="single"/>
        </w:rPr>
      </w:r>
    </w:p>
    <w:p>
      <w:pPr>
        <w:pStyle w:val="Normal"/>
        <w:rPr>
          <w:rFonts w:ascii="Arial" w:hAnsi="Arial"/>
          <w:sz w:val="22"/>
          <w:szCs w:val="22"/>
        </w:rPr>
      </w:pPr>
      <w:r>
        <w:rPr>
          <w:rFonts w:ascii="Arial" w:hAnsi="Arial"/>
          <w:sz w:val="22"/>
          <w:szCs w:val="22"/>
        </w:rPr>
        <w:t>Samodzielny Publiczny Zespół Opieki Zdrowotnej</w:t>
      </w:r>
    </w:p>
    <w:p>
      <w:pPr>
        <w:pStyle w:val="Normal"/>
        <w:rPr>
          <w:rFonts w:ascii="Arial" w:hAnsi="Arial"/>
          <w:sz w:val="22"/>
          <w:szCs w:val="22"/>
        </w:rPr>
      </w:pPr>
      <w:r>
        <w:rPr>
          <w:rFonts w:ascii="Arial" w:hAnsi="Arial"/>
          <w:sz w:val="22"/>
          <w:szCs w:val="22"/>
        </w:rPr>
        <w:t>ul. Kopernika 13</w:t>
      </w:r>
    </w:p>
    <w:p>
      <w:pPr>
        <w:pStyle w:val="Normal"/>
        <w:rPr>
          <w:rFonts w:ascii="Arial" w:hAnsi="Arial"/>
          <w:sz w:val="22"/>
          <w:szCs w:val="22"/>
        </w:rPr>
      </w:pPr>
      <w:r>
        <w:rPr>
          <w:rFonts w:ascii="Arial" w:hAnsi="Arial"/>
          <w:sz w:val="22"/>
          <w:szCs w:val="22"/>
        </w:rPr>
        <w:t>32-100  Proszowice</w:t>
      </w:r>
    </w:p>
    <w:p>
      <w:pPr>
        <w:pStyle w:val="Normal"/>
        <w:rPr>
          <w:rFonts w:ascii="Arial" w:hAnsi="Arial"/>
          <w:sz w:val="22"/>
          <w:szCs w:val="22"/>
        </w:rPr>
      </w:pPr>
      <w:r>
        <w:rPr>
          <w:rFonts w:ascii="Arial" w:hAnsi="Arial"/>
          <w:sz w:val="22"/>
          <w:szCs w:val="22"/>
        </w:rPr>
        <w:t xml:space="preserve">Strona: www.spzoz.proszowice.pl </w:t>
      </w:r>
    </w:p>
    <w:p>
      <w:pPr>
        <w:pStyle w:val="Normal"/>
        <w:rPr>
          <w:rFonts w:ascii="Arial" w:hAnsi="Arial"/>
          <w:sz w:val="22"/>
          <w:szCs w:val="22"/>
        </w:rPr>
      </w:pPr>
      <w:r>
        <w:rPr>
          <w:rFonts w:ascii="Arial" w:hAnsi="Arial"/>
          <w:sz w:val="22"/>
          <w:szCs w:val="22"/>
        </w:rPr>
        <w:t xml:space="preserve">E-mail – dzp@spzoz.proszowice.pl </w:t>
      </w:r>
    </w:p>
    <w:p>
      <w:pPr>
        <w:pStyle w:val="Normal"/>
        <w:rPr>
          <w:rFonts w:ascii="Arial" w:hAnsi="Arial"/>
          <w:sz w:val="22"/>
          <w:szCs w:val="22"/>
        </w:rPr>
      </w:pPr>
      <w:r>
        <w:rPr>
          <w:rFonts w:ascii="Arial" w:hAnsi="Arial"/>
          <w:sz w:val="22"/>
          <w:szCs w:val="22"/>
        </w:rPr>
        <w:t xml:space="preserve">Godziny urzędowania – poniedziałek – piątek   7:25 - 15:00 </w:t>
      </w:r>
    </w:p>
    <w:p>
      <w:pPr>
        <w:pStyle w:val="Normal"/>
        <w:rPr>
          <w:rFonts w:ascii="Arial" w:hAnsi="Arial"/>
          <w:sz w:val="22"/>
          <w:szCs w:val="22"/>
        </w:rPr>
      </w:pPr>
      <w:r>
        <w:rPr>
          <w:rFonts w:ascii="Arial" w:hAnsi="Arial"/>
          <w:sz w:val="22"/>
          <w:szCs w:val="22"/>
        </w:rPr>
      </w:r>
    </w:p>
    <w:p>
      <w:pPr>
        <w:pStyle w:val="Normal"/>
        <w:rPr>
          <w:rFonts w:ascii="Arial" w:hAnsi="Arial"/>
          <w:b/>
          <w:b/>
          <w:sz w:val="22"/>
          <w:szCs w:val="22"/>
          <w:u w:val="none"/>
        </w:rPr>
      </w:pPr>
      <w:r>
        <w:rPr>
          <w:rFonts w:ascii="Arial" w:hAnsi="Arial"/>
          <w:b/>
          <w:sz w:val="22"/>
          <w:szCs w:val="22"/>
          <w:u w:val="none"/>
        </w:rPr>
        <w:t>II.  TRYB  UDZIELENIA  ZAMÓWIENIA</w:t>
      </w:r>
    </w:p>
    <w:p>
      <w:pPr>
        <w:pStyle w:val="Normal"/>
        <w:rPr>
          <w:rFonts w:ascii="Arial" w:hAnsi="Arial"/>
          <w:sz w:val="22"/>
          <w:szCs w:val="22"/>
          <w:u w:val="single"/>
        </w:rPr>
      </w:pPr>
      <w:r>
        <w:rPr>
          <w:rFonts w:ascii="Arial" w:hAnsi="Arial"/>
          <w:sz w:val="22"/>
          <w:szCs w:val="22"/>
          <w:u w:val="single"/>
        </w:rPr>
      </w:r>
    </w:p>
    <w:p>
      <w:pPr>
        <w:pStyle w:val="Normal"/>
        <w:jc w:val="both"/>
        <w:rPr>
          <w:rFonts w:ascii="Arial" w:hAnsi="Arial"/>
          <w:sz w:val="22"/>
          <w:szCs w:val="22"/>
        </w:rPr>
      </w:pPr>
      <w:r>
        <w:rPr>
          <w:rFonts w:ascii="Arial" w:hAnsi="Arial"/>
          <w:sz w:val="22"/>
          <w:szCs w:val="22"/>
        </w:rPr>
        <w:t>Postępowanie o udzielenie zamówienia publicznego prowadzone jest w trybie przetargu nieograniczonego o wartości szacunkowej  przekraczającej kwotę określoną w przepisach wydanych na podstawie art. 11 ust.8 ustawy.</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none"/>
        </w:rPr>
      </w:pPr>
      <w:r>
        <w:rPr>
          <w:rFonts w:ascii="Arial" w:hAnsi="Arial"/>
          <w:b/>
          <w:sz w:val="22"/>
          <w:szCs w:val="22"/>
          <w:u w:val="none"/>
        </w:rPr>
        <w:t>III. OPIS  PRZEDMIOTU  ZAMÓWIENIA</w:t>
      </w:r>
    </w:p>
    <w:p>
      <w:pPr>
        <w:pStyle w:val="Normal"/>
        <w:jc w:val="both"/>
        <w:rPr>
          <w:rFonts w:ascii="Arial" w:hAnsi="Arial"/>
          <w:sz w:val="22"/>
          <w:szCs w:val="22"/>
          <w:highlight w:val="white"/>
          <w:u w:val="single"/>
        </w:rPr>
      </w:pPr>
      <w:r>
        <w:rPr>
          <w:rFonts w:ascii="Arial" w:hAnsi="Arial"/>
          <w:sz w:val="22"/>
          <w:szCs w:val="22"/>
          <w:highlight w:val="white"/>
          <w:u w:val="single"/>
        </w:rPr>
      </w:r>
    </w:p>
    <w:p>
      <w:pPr>
        <w:pStyle w:val="Normal"/>
        <w:jc w:val="both"/>
        <w:rPr>
          <w:rFonts w:ascii="Arial" w:hAnsi="Arial"/>
          <w:sz w:val="22"/>
          <w:szCs w:val="22"/>
          <w:highlight w:val="white"/>
        </w:rPr>
      </w:pPr>
      <w:r>
        <w:rPr>
          <w:rFonts w:ascii="Arial" w:hAnsi="Arial"/>
          <w:sz w:val="22"/>
          <w:szCs w:val="22"/>
          <w:highlight w:val="white"/>
        </w:rPr>
        <w:t>Przedmiotem zamówienia jest  dostawa :</w:t>
      </w:r>
    </w:p>
    <w:p>
      <w:pPr>
        <w:pStyle w:val="Normal"/>
        <w:jc w:val="both"/>
        <w:rPr>
          <w:rFonts w:ascii="Arial" w:hAnsi="Arial"/>
          <w:sz w:val="22"/>
          <w:szCs w:val="22"/>
          <w:highlight w:val="white"/>
        </w:rPr>
      </w:pPr>
      <w:r>
        <w:rPr>
          <w:rFonts w:ascii="Arial" w:hAnsi="Arial"/>
          <w:sz w:val="22"/>
          <w:szCs w:val="22"/>
          <w:highlight w:val="white"/>
        </w:rPr>
      </w:r>
    </w:p>
    <w:p>
      <w:pPr>
        <w:pStyle w:val="Normal"/>
        <w:widowControl/>
        <w:bidi w:val="0"/>
        <w:ind w:left="-170" w:right="-57" w:hanging="0"/>
        <w:jc w:val="left"/>
        <w:rPr/>
      </w:pPr>
      <w:r>
        <w:rPr>
          <w:rFonts w:ascii="Arial" w:hAnsi="Arial"/>
          <w:sz w:val="22"/>
          <w:szCs w:val="22"/>
          <w:highlight w:val="white"/>
        </w:rPr>
        <w:t xml:space="preserve">  </w:t>
      </w:r>
      <w:r>
        <w:rPr>
          <w:rFonts w:ascii="Arial" w:hAnsi="Arial"/>
          <w:sz w:val="22"/>
          <w:szCs w:val="22"/>
          <w:highlight w:val="yellow"/>
        </w:rPr>
        <w:t>1.  Odczynników i dzierżawa aparat</w:t>
      </w:r>
      <w:r>
        <w:rPr>
          <w:rFonts w:ascii="Arial" w:hAnsi="Arial"/>
          <w:sz w:val="22"/>
          <w:szCs w:val="22"/>
          <w:highlight w:val="yellow"/>
        </w:rPr>
        <w:t>u</w:t>
      </w:r>
      <w:r>
        <w:rPr>
          <w:rFonts w:ascii="Arial" w:hAnsi="Arial"/>
          <w:sz w:val="22"/>
          <w:szCs w:val="22"/>
          <w:highlight w:val="yellow"/>
        </w:rPr>
        <w:t xml:space="preserve">  do badań immunochemicznych;</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2. Odczynników wraz z dzierżawą aparatu do oznaczania parametrów równowagi kwasowo-zasadowej,</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3. Odczynników i dzierżawa aparatu do badania ogólnego moczu,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highlight w:val="yellow"/>
        </w:rPr>
      </w:pPr>
      <w:r>
        <w:rPr>
          <w:rFonts w:ascii="Arial" w:hAnsi="Arial"/>
          <w:sz w:val="22"/>
          <w:szCs w:val="22"/>
          <w:highlight w:val="yellow"/>
        </w:rPr>
        <w:t>4. Odczynników biochemicznych wraz z dzierżawą analizator</w:t>
      </w:r>
      <w:r>
        <w:rPr>
          <w:rFonts w:ascii="Arial" w:hAnsi="Arial"/>
          <w:sz w:val="22"/>
          <w:szCs w:val="22"/>
          <w:highlight w:val="yellow"/>
        </w:rPr>
        <w:t>ów</w:t>
      </w:r>
      <w:r>
        <w:rPr>
          <w:rFonts w:ascii="Arial" w:hAnsi="Arial"/>
          <w:sz w:val="22"/>
          <w:szCs w:val="22"/>
          <w:highlight w:val="yellow"/>
        </w:rPr>
        <w:t xml:space="preserve"> biochemiczn</w:t>
      </w:r>
      <w:r>
        <w:rPr>
          <w:rFonts w:ascii="Arial" w:hAnsi="Arial"/>
          <w:sz w:val="22"/>
          <w:szCs w:val="22"/>
          <w:highlight w:val="yellow"/>
        </w:rPr>
        <w:t>ych (aparat główny i backup)</w:t>
      </w:r>
      <w:r>
        <w:rPr>
          <w:rFonts w:ascii="Arial" w:hAnsi="Arial"/>
          <w:sz w:val="22"/>
          <w:szCs w:val="22"/>
          <w:highlight w:val="yellow"/>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5. Materiałów jednorazowych do pobierania krwi systemem zamkniętym wraz z dzierżawą automatycznego czytnika do OB.</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6. Odczynników do serologii grup krwi mikrometodą kolumnową, żelową, dedykowanych do posiadanego zestawu urządzeń firmy Diamed Wirówki: ID-CENTRIFUGE 6S oraz pipety ID-PIPETOR FP-4, zgodnie z  instrukcją użycia.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7. Odczynników do badań immunochemicznych wraz z dzierżawą aparatu.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Szczegółowy opis przedmiotu zamówienia określa załącznik Nr 2 do Specyfikacji Istotnych Warunków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Przedmiot zamówienia został podzielony  na  siedem części. Pakiet  od I do VII.</w:t>
      </w:r>
    </w:p>
    <w:p>
      <w:pPr>
        <w:pStyle w:val="Normal"/>
        <w:shd w:val="clear" w:fill="FFFFFF"/>
        <w:ind w:left="12" w:right="0" w:hanging="0"/>
        <w:rPr>
          <w:sz w:val="20"/>
          <w:szCs w:val="20"/>
          <w:highlight w:val="white"/>
        </w:rPr>
      </w:pPr>
      <w:r>
        <w:rPr>
          <w:sz w:val="20"/>
          <w:szCs w:val="20"/>
          <w:highlight w:val="white"/>
        </w:rPr>
      </w:r>
    </w:p>
    <w:p>
      <w:pPr>
        <w:pStyle w:val="Normal"/>
        <w:jc w:val="both"/>
        <w:rPr/>
      </w:pPr>
      <w:r>
        <w:rPr>
          <w:rFonts w:ascii="Arial" w:hAnsi="Arial"/>
          <w:sz w:val="22"/>
          <w:szCs w:val="22"/>
          <w:highlight w:val="white"/>
        </w:rPr>
        <w:t>Z</w:t>
      </w:r>
      <w:r>
        <w:rPr>
          <w:rFonts w:ascii="Arial" w:hAnsi="Arial"/>
          <w:sz w:val="22"/>
          <w:szCs w:val="22"/>
        </w:rPr>
        <w:t>amawiający dopuszcza składanie ofert częściowych, gdzie część stanowi pakiet. Oferty należy składać w odniesieniu do wszystkich części.</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Oznaczenie wg Wspólnego Słownika Zamówień:</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Słownik CPV:</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33696500 -  0  →  Odczynniki laboratoryjne ,</w:t>
      </w:r>
    </w:p>
    <w:p>
      <w:pPr>
        <w:pStyle w:val="Normal"/>
        <w:jc w:val="both"/>
        <w:rPr>
          <w:rFonts w:ascii="Arial" w:hAnsi="Arial"/>
          <w:sz w:val="22"/>
          <w:szCs w:val="22"/>
          <w:highlight w:val="white"/>
        </w:rPr>
      </w:pPr>
      <w:r>
        <w:rPr>
          <w:rFonts w:ascii="Arial" w:hAnsi="Arial"/>
          <w:sz w:val="22"/>
          <w:szCs w:val="22"/>
          <w:highlight w:val="white"/>
        </w:rPr>
        <w:t>33696100 -  6 →   Odczynniki do klasyfikacji grupy krwi,</w:t>
      </w:r>
    </w:p>
    <w:p>
      <w:pPr>
        <w:pStyle w:val="Normal"/>
        <w:jc w:val="both"/>
        <w:rPr>
          <w:rFonts w:ascii="Arial" w:hAnsi="Arial"/>
          <w:sz w:val="22"/>
          <w:szCs w:val="22"/>
          <w:highlight w:val="white"/>
        </w:rPr>
      </w:pPr>
      <w:r>
        <w:rPr>
          <w:rFonts w:ascii="Arial" w:hAnsi="Arial"/>
          <w:sz w:val="22"/>
          <w:szCs w:val="22"/>
          <w:highlight w:val="white"/>
        </w:rPr>
        <w:t>33124131 -  2  →  Paski odczynnikowe,</w:t>
      </w:r>
    </w:p>
    <w:p>
      <w:pPr>
        <w:pStyle w:val="Normal"/>
        <w:jc w:val="both"/>
        <w:rPr>
          <w:rFonts w:ascii="Arial" w:hAnsi="Arial"/>
          <w:sz w:val="22"/>
          <w:szCs w:val="22"/>
          <w:highlight w:val="white"/>
        </w:rPr>
      </w:pPr>
      <w:r>
        <w:rPr>
          <w:rFonts w:ascii="Arial" w:hAnsi="Arial"/>
          <w:sz w:val="22"/>
          <w:szCs w:val="22"/>
          <w:highlight w:val="white"/>
        </w:rPr>
        <w:t>33141000 -  0  →  Jednorazowe niechemiczne artykuły medyczne i hematologiczne</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IV</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b/>
          <w:b/>
          <w:sz w:val="22"/>
          <w:szCs w:val="22"/>
        </w:rPr>
      </w:pPr>
      <w:r>
        <w:rPr>
          <w:rFonts w:ascii="Arial" w:hAnsi="Arial"/>
          <w:b/>
          <w:sz w:val="22"/>
          <w:szCs w:val="22"/>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Wykonawca, który zamierza powierzyć wykonanie części zamówienia Podwykonawcom, w celu wykazania braku istnienia wobec nich podstaw wykluczenia z udziału w postępowaniu składa także wypełniony druk Jednolitego Europejskiego Dokumentu Zamówienia dla każdego z tych podwykonawców.</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b/>
          <w:b/>
          <w:sz w:val="22"/>
          <w:szCs w:val="22"/>
          <w:u w:val="none"/>
        </w:rPr>
      </w:pPr>
      <w:r>
        <w:rPr>
          <w:rFonts w:ascii="Arial" w:hAnsi="Arial"/>
          <w:b/>
          <w:sz w:val="22"/>
          <w:szCs w:val="22"/>
          <w:u w:val="none"/>
        </w:rPr>
        <w:t xml:space="preserve">V.  TERMIN  WYKONANIA  ZAMÓWIENIA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sz w:val="22"/>
          <w:szCs w:val="22"/>
        </w:rPr>
        <w:t>Dostawy odbywać się będą sukcesywnie w okresie 24 miesięcy od daty podpisania umowy wg pisemnych zamówień składanych przez Kierownika Centralnego Laboratorium zgodnie</w:t>
        <w:br/>
        <w:t xml:space="preserve">z potrzebami Zamawiającego. </w:t>
      </w:r>
    </w:p>
    <w:p>
      <w:pPr>
        <w:pStyle w:val="Normal"/>
        <w:jc w:val="both"/>
        <w:rPr>
          <w:rFonts w:ascii="Arial" w:hAnsi="Arial"/>
          <w:sz w:val="22"/>
          <w:szCs w:val="22"/>
        </w:rPr>
      </w:pPr>
      <w:r>
        <w:rPr>
          <w:rFonts w:ascii="Arial" w:hAnsi="Arial"/>
          <w:sz w:val="22"/>
          <w:szCs w:val="22"/>
        </w:rPr>
        <w:t>Termin realizacji zamówienia na dostawę przedmiotu zamówienia wynos</w:t>
      </w:r>
      <w:r>
        <w:rPr>
          <w:rFonts w:ascii="Arial" w:hAnsi="Arial"/>
          <w:sz w:val="22"/>
          <w:szCs w:val="22"/>
          <w:highlight w:val="white"/>
          <w:u w:val="none"/>
        </w:rPr>
        <w:t>i 3</w:t>
      </w:r>
      <w:r>
        <w:rPr>
          <w:rFonts w:ascii="Arial" w:hAnsi="Arial"/>
          <w:b w:val="false"/>
          <w:bCs w:val="false"/>
          <w:sz w:val="22"/>
          <w:szCs w:val="22"/>
          <w:highlight w:val="white"/>
          <w:u w:val="none"/>
        </w:rPr>
        <w:t xml:space="preserve"> dni </w:t>
      </w:r>
      <w:r>
        <w:rPr>
          <w:rFonts w:ascii="Arial" w:hAnsi="Arial"/>
          <w:sz w:val="22"/>
          <w:szCs w:val="22"/>
          <w:highlight w:val="white"/>
          <w:u w:val="none"/>
        </w:rPr>
        <w:t>r</w:t>
      </w:r>
      <w:r>
        <w:rPr>
          <w:rFonts w:ascii="Arial" w:hAnsi="Arial"/>
          <w:sz w:val="22"/>
          <w:szCs w:val="22"/>
        </w:rPr>
        <w:t>obocze od dnia przesłania zamówienia</w:t>
      </w:r>
      <w:r>
        <w:rPr>
          <w:rFonts w:ascii="Arial" w:hAnsi="Arial"/>
          <w:sz w:val="22"/>
          <w:szCs w:val="22"/>
          <w:highlight w:val="white"/>
        </w:rPr>
        <w:t xml:space="preserve"> faksem.</w:t>
      </w:r>
      <w:r>
        <w:rPr>
          <w:rFonts w:cs="Arial" w:ascii="Arial" w:hAnsi="Arial"/>
          <w:sz w:val="22"/>
          <w:szCs w:val="22"/>
          <w:highlight w:val="white"/>
        </w:rPr>
        <w:t xml:space="preserve"> </w:t>
      </w:r>
      <w:r>
        <w:rPr>
          <w:rFonts w:ascii="Arial" w:hAnsi="Arial"/>
          <w:sz w:val="22"/>
          <w:szCs w:val="22"/>
        </w:rPr>
        <w:t xml:space="preserve"> 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w:t>
      </w:r>
    </w:p>
    <w:p>
      <w:pPr>
        <w:pStyle w:val="Normal"/>
        <w:jc w:val="both"/>
        <w:rPr>
          <w:rFonts w:ascii="Arial" w:hAnsi="Arial"/>
          <w:sz w:val="22"/>
          <w:szCs w:val="22"/>
        </w:rPr>
      </w:pPr>
      <w:r>
        <w:rPr>
          <w:rFonts w:ascii="Arial" w:hAnsi="Arial"/>
          <w:sz w:val="22"/>
          <w:szCs w:val="22"/>
        </w:rPr>
        <w:t>Transport i dostawy przedmiotu zamówienia odbywać się winny zgodnie z warunkami określonymi w Rozporządzeni</w:t>
      </w:r>
      <w:r>
        <w:rPr>
          <w:rFonts w:ascii="Arial" w:hAnsi="Arial"/>
          <w:sz w:val="22"/>
          <w:szCs w:val="22"/>
          <w:highlight w:val="white"/>
        </w:rPr>
        <w:t>u Ministra Zdrowia z dnia 13 marca 2015 r.  w sprawie wymagań  Dobrej Praktyki Dystrybucyjnej (Dz. U. z  2015  r. poz. 509 z późniejszymi zmianami).</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VI.</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O udzielenie zamówienia mogą ubiegać się Wykonawcy, którzy spełniają warunki określone w art. 22 ust. 1 ustawy Pzp, tj.:</w:t>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1)</w:t>
      </w:r>
      <w:r>
        <w:rPr>
          <w:rFonts w:eastAsia="Arial;Arial" w:cs="Arial;Arial" w:ascii="Arial" w:hAnsi="Arial"/>
          <w:b w:val="false"/>
          <w:bCs w:val="false"/>
          <w:color w:val="000000"/>
          <w:sz w:val="22"/>
          <w:szCs w:val="22"/>
        </w:rPr>
        <w:t xml:space="preserve"> nie podlegają wykluczeniu;</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 Pzp.</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2171,2260 i 2261 oraz z 2017 r. poz. 791).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8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highlight w:val="white"/>
          <w:u w:val="none"/>
        </w:rPr>
        <w:t xml:space="preserve">Wykonawcy, który naruszył obowiązki dotyczące płatności,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Normal"/>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W odniesieniu do wymagań postawionych przez Zamawiającego, każdy z Wykonawców ubiegających się wspólnie o zamówienie, oddzielnie musi udokumentować, że nie podlega wykluczeniu z postępowania na podstawie art. 24 ust. 1 oraz art. 24 ust. 5 pkt 1 i pkt 8 ustawy Pzp. </w:t>
      </w:r>
    </w:p>
    <w:p>
      <w:pPr>
        <w:pStyle w:val="Normal"/>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Wykluczenie Wykonawcy następuje zgodnie z art. 24 ust. 7.</w:t>
      </w:r>
    </w:p>
    <w:p>
      <w:pPr>
        <w:pStyle w:val="Tretekstu"/>
        <w:snapToGrid w:val="false"/>
        <w:ind w:left="1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false"/>
        <w:bidi w:val="0"/>
        <w:snapToGrid w:val="false"/>
        <w:spacing w:before="120" w:after="60"/>
        <w:ind w:left="0" w:right="0" w:hanging="0"/>
        <w:jc w:val="both"/>
        <w:outlineLvl w:val="1"/>
        <w:rPr/>
      </w:pPr>
      <w:r>
        <w:rPr>
          <w:rFonts w:ascii="Arial" w:hAnsi="Arial"/>
          <w:b/>
          <w:bCs/>
          <w:sz w:val="22"/>
          <w:szCs w:val="22"/>
          <w:highlight w:val="white"/>
          <w:lang w:val="pl-PL" w:bidi="ar-SA"/>
        </w:rPr>
        <w:t>Zamawiający może wykluczyć Wykonawcę na każdym etapie postępowania, ofertę Wykonawcy wykluczonego uznaje się za odrzuconą.</w:t>
      </w:r>
    </w:p>
    <w:p>
      <w:pPr>
        <w:pStyle w:val="Tretekstu"/>
        <w:snapToGrid w:val="false"/>
        <w:ind w:left="15" w:right="0" w:hanging="0"/>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2)</w:t>
      </w:r>
      <w:r>
        <w:rPr>
          <w:rFonts w:eastAsia="Arial;Arial" w:cs="Arial;Arial" w:ascii="Arial" w:hAnsi="Arial"/>
          <w:b w:val="false"/>
          <w:bCs w:val="false"/>
          <w:color w:val="000000"/>
          <w:sz w:val="22"/>
          <w:szCs w:val="22"/>
        </w:rPr>
        <w:t xml:space="preserve"> spełniają warunki udziału w postępowaniu, dotyczące: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a) kompetencji lub uprawnień do prowadzenia określonej działalności zawodowej, o ile wynika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t xml:space="preserve">    </w:t>
      </w:r>
      <w:r>
        <w:rPr>
          <w:rFonts w:eastAsia="Arial;Arial" w:cs="Arial;Arial" w:ascii="Arial" w:hAnsi="Arial"/>
          <w:b w:val="false"/>
          <w:bCs w:val="false"/>
          <w:color w:val="000000"/>
          <w:sz w:val="22"/>
          <w:szCs w:val="22"/>
        </w:rPr>
        <w:t xml:space="preserve">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Zamawiający nie określa szczegółowego warunku w tym zakresie.</w:t>
      </w:r>
    </w:p>
    <w:p>
      <w:pPr>
        <w:pStyle w:val="Default"/>
        <w:spacing w:before="0" w:after="0"/>
        <w:ind w:left="0" w:right="0" w:hanging="0"/>
        <w:jc w:val="both"/>
        <w:rPr>
          <w:rFonts w:ascii="Arial" w:hAnsi="Arial" w:eastAsia="Arial;Arial" w:cs="Arial;Arial"/>
          <w:b w:val="false"/>
          <w:b w:val="false"/>
          <w:bCs w:val="false"/>
          <w:color w:val="000000"/>
          <w:sz w:val="22"/>
          <w:szCs w:val="22"/>
          <w:highlight w:val="green"/>
        </w:rPr>
      </w:pPr>
      <w:r>
        <w:rPr>
          <w:rFonts w:eastAsia="Arial;Arial" w:cs="Arial;Arial" w:ascii="Arial" w:hAnsi="Arial"/>
          <w:b w:val="false"/>
          <w:bCs w:val="false"/>
          <w:color w:val="000000"/>
          <w:sz w:val="22"/>
          <w:szCs w:val="22"/>
          <w:highlight w:val="green"/>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b) sytuacji ekonomicznej lub finansowej, </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Normal"/>
        <w:widowControl/>
        <w:shd w:val="clear" w:fill="FFFFFF"/>
        <w:tabs>
          <w:tab w:val="left" w:pos="392" w:leader="none"/>
          <w:tab w:val="left" w:pos="1276" w:leader="none"/>
        </w:tabs>
        <w:bidi w:val="0"/>
        <w:spacing w:lineRule="auto" w:line="240" w:before="120" w:after="0"/>
        <w:ind w:left="0" w:right="0" w:hanging="567"/>
        <w:jc w:val="both"/>
        <w:rPr>
          <w:rFonts w:ascii="Arial" w:hAnsi="Arial" w:eastAsia="Arial;Arial" w:cs="Arial;Arial"/>
          <w:b w:val="false"/>
          <w:b w:val="false"/>
          <w:bCs/>
          <w:strike w:val="false"/>
          <w:dstrike w:val="false"/>
          <w:color w:val="000000"/>
          <w:sz w:val="22"/>
          <w:szCs w:val="22"/>
          <w:highlight w:val="white"/>
          <w:u w:val="none"/>
        </w:rPr>
      </w:pPr>
      <w:r>
        <w:rPr>
          <w:rFonts w:eastAsia="Arial;Arial" w:cs="Times New Roman" w:ascii="Arial" w:hAnsi="Arial"/>
          <w:b w:val="false"/>
          <w:bCs/>
          <w:strike w:val="false"/>
          <w:dstrike w:val="false"/>
          <w:color w:val="000000"/>
          <w:sz w:val="22"/>
          <w:szCs w:val="22"/>
          <w:highlight w:val="white"/>
          <w:u w:val="none"/>
        </w:rPr>
        <w:t xml:space="preserve">        </w:t>
      </w:r>
      <w:r>
        <w:rPr>
          <w:rFonts w:eastAsia="Arial;Arial" w:cs="Times New Roman" w:ascii="Arial" w:hAnsi="Arial"/>
          <w:b w:val="false"/>
          <w:bCs/>
          <w:strike w:val="false"/>
          <w:dstrike w:val="false"/>
          <w:color w:val="000000"/>
          <w:sz w:val="22"/>
          <w:szCs w:val="22"/>
          <w:highlight w:val="white"/>
          <w:u w:val="none"/>
        </w:rPr>
        <w:t>Wykonawca musi posiadać środki finansowe lub zdolność kredytową w wysokości nie mniejszej niż: Pakiet I – 400 000,00 zł, Pakiet II – 22 000,00 zł, Pakiet III – 11 000,00 zł, Pakiet IV –         180 000, 00 zł, Pakiet V – 56 000,00 zł, Pakiet VI – 52 000,00 zł , Pakiet VII – 112 000,00 zł.</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widowControl/>
        <w:numPr>
          <w:ilvl w:val="0"/>
          <w:numId w:val="0"/>
        </w:numPr>
        <w:overflowPunct w:val="false"/>
        <w:bidi w:val="0"/>
        <w:spacing w:before="0" w:after="0"/>
        <w:ind w:left="0" w:right="0" w:hanging="0"/>
        <w:jc w:val="both"/>
        <w:rPr/>
      </w:pPr>
      <w:r>
        <w:rPr>
          <w:rFonts w:eastAsia="Arial;Arial" w:cs="Arial;Arial" w:ascii="Arial" w:hAnsi="Arial"/>
          <w:b w:val="false"/>
          <w:bCs w:val="false"/>
          <w:strike w:val="false"/>
          <w:dstrike w:val="false"/>
          <w:color w:val="00000A"/>
          <w:sz w:val="22"/>
          <w:szCs w:val="22"/>
          <w:u w:val="none"/>
        </w:rPr>
        <w:t>c) zdolności technicznej lub zawodowej.</w:t>
      </w:r>
      <w:r>
        <w:rPr>
          <w:rFonts w:eastAsia="Arial;Arial" w:cs="Arial;Arial" w:ascii="Arial" w:hAnsi="Arial"/>
          <w:b/>
          <w:bCs/>
          <w:strike w:val="false"/>
          <w:dstrike w:val="false"/>
          <w:color w:val="00000A"/>
          <w:sz w:val="22"/>
          <w:szCs w:val="22"/>
          <w:u w:val="none"/>
        </w:rPr>
        <w:t xml:space="preserve">      </w:t>
      </w:r>
    </w:p>
    <w:p>
      <w:pPr>
        <w:pStyle w:val="Default"/>
        <w:numPr>
          <w:ilvl w:val="0"/>
          <w:numId w:val="0"/>
        </w:numPr>
        <w:spacing w:before="0" w:after="0"/>
        <w:ind w:left="72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widowControl/>
        <w:numPr>
          <w:ilvl w:val="0"/>
          <w:numId w:val="0"/>
        </w:numPr>
        <w:overflowPunct w:val="false"/>
        <w:bidi w:val="0"/>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Zamawiający uzna warunek  za spełniony, jeżeli Wykonawca w okresie ostatnich trzech lat przed upływem terminu składania ofert, a jeżeli okres działalności jest krótszy – w tym okresie, wykonał należycie co najmniej dwie dostawy odczynników /materiałów  laboratoryjnych              o wartości  nie mniejszej niż : </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      -      400 000,00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II     -        22 000,00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III    -        11 000,00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pPr>
      <w:r>
        <w:rPr>
          <w:rFonts w:eastAsia="Arial;Arial" w:cs="Arial;Arial" w:ascii="Arial" w:hAnsi="Arial"/>
          <w:b w:val="false"/>
          <w:bCs w:val="false"/>
          <w:strike w:val="false"/>
          <w:dstrike w:val="false"/>
          <w:color w:val="00000A"/>
          <w:sz w:val="22"/>
          <w:szCs w:val="22"/>
          <w:highlight w:val="white"/>
          <w:u w:val="none"/>
        </w:rPr>
        <w:t>Pakiet IV   -       180 000,00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    -         56 000,00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VI   -         52 000,00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Pakiet VII   -      112 000,00 złotych brutto;</w:t>
      </w:r>
    </w:p>
    <w:p>
      <w:pPr>
        <w:pStyle w:val="Normal"/>
        <w:widowControl w:val="false"/>
        <w:numPr>
          <w:ilvl w:val="0"/>
          <w:numId w:val="0"/>
        </w:numPr>
        <w:shd w:val="clear" w:fill="FFFFFF"/>
        <w:tabs>
          <w:tab w:val="left" w:pos="392" w:leader="none"/>
          <w:tab w:val="left" w:pos="1276" w:leader="none"/>
        </w:tabs>
        <w:spacing w:before="120" w:after="0"/>
        <w:ind w:left="720" w:hanging="0"/>
        <w:jc w:val="both"/>
        <w:rPr/>
      </w:pPr>
      <w:r>
        <w:rPr>
          <w:rFonts w:eastAsia="Arial;Arial" w:cs="Arial;Arial" w:ascii="Arial" w:hAnsi="Arial"/>
          <w:b w:val="false"/>
          <w:bCs w:val="false"/>
          <w:strike w:val="false"/>
          <w:dstrike w:val="false"/>
          <w:color w:val="00000A"/>
          <w:sz w:val="22"/>
          <w:szCs w:val="22"/>
          <w:highlight w:val="white"/>
          <w:u w:val="none"/>
        </w:rPr>
        <w:t xml:space="preserve"> </w:t>
      </w:r>
      <w:r>
        <w:rPr>
          <w:rFonts w:eastAsia="Arial;Arial" w:cs="Arial;Arial" w:ascii="Arial" w:hAnsi="Arial"/>
          <w:b w:val="false"/>
          <w:bCs w:val="false"/>
          <w:strike w:val="false"/>
          <w:dstrike w:val="false"/>
          <w:color w:val="00000A"/>
          <w:sz w:val="22"/>
          <w:szCs w:val="22"/>
          <w:highlight w:val="white"/>
          <w:u w:val="none"/>
        </w:rPr>
        <w:t>brutto każda dostawa.</w:t>
      </w:r>
    </w:p>
    <w:p>
      <w:pPr>
        <w:pStyle w:val="Normal"/>
        <w:widowControl/>
        <w:numPr>
          <w:ilvl w:val="0"/>
          <w:numId w:val="0"/>
        </w:numPr>
        <w:shd w:val="clear" w:fill="FFFFFF"/>
        <w:overflowPunct w:val="false"/>
        <w:bidi w:val="0"/>
        <w:spacing w:before="12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highlight w:val="white"/>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t>
      </w:r>
    </w:p>
    <w:p>
      <w:pPr>
        <w:pStyle w:val="Normal"/>
        <w:widowControl/>
        <w:numPr>
          <w:ilvl w:val="0"/>
          <w:numId w:val="0"/>
        </w:numPr>
        <w:shd w:val="clear" w:fill="FFFFFF"/>
        <w:overflowPunct w:val="false"/>
        <w:bidi w:val="0"/>
        <w:spacing w:before="120" w:after="0"/>
        <w:ind w:left="0" w:right="0" w:hanging="0"/>
        <w:jc w:val="both"/>
        <w:rPr/>
      </w:pPr>
      <w:r>
        <w:rPr>
          <w:rFonts w:eastAsia="Arial;Arial" w:cs="Arial;Arial" w:ascii="Arial" w:hAnsi="Arial"/>
          <w:b w:val="false"/>
          <w:bCs w:val="false"/>
          <w:strike w:val="false"/>
          <w:dstrike w:val="false"/>
          <w:color w:val="000000"/>
          <w:sz w:val="22"/>
          <w:szCs w:val="22"/>
          <w:highlight w:val="white"/>
          <w:u w:val="none"/>
        </w:rPr>
        <w:t xml:space="preserve">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highlight w:val="white"/>
        </w:rPr>
        <w:t xml:space="preserve">przedstawiając zobowiązanie tych podmiotów do oddania mu do dyspozycji niezbędnych zasobów na potrzeby realizacji zamówienia.   </w:t>
      </w:r>
    </w:p>
    <w:p>
      <w:pPr>
        <w:pStyle w:val="Normal"/>
        <w:widowControl w:val="false"/>
        <w:numPr>
          <w:ilvl w:val="0"/>
          <w:numId w:val="0"/>
        </w:numPr>
        <w:shd w:val="clear" w:fill="FFFFFF"/>
        <w:tabs>
          <w:tab w:val="left" w:pos="390" w:leader="none"/>
          <w:tab w:val="left" w:pos="392" w:leader="none"/>
        </w:tabs>
        <w:bidi w:val="0"/>
        <w:spacing w:before="120" w:after="0"/>
        <w:ind w:left="-17" w:right="0" w:hanging="0"/>
        <w:jc w:val="both"/>
        <w:rPr>
          <w:rFonts w:ascii="Arial" w:hAnsi="Arial" w:eastAsia="Arial;Arial" w:cs="Arial;Arial"/>
          <w:sz w:val="22"/>
          <w:szCs w:val="22"/>
          <w:highlight w:val="white"/>
        </w:rPr>
      </w:pPr>
      <w:r>
        <w:rPr>
          <w:rFonts w:eastAsia="Arial;Arial" w:cs="Arial;Arial" w:ascii="Arial" w:hAnsi="Arial"/>
          <w:b/>
          <w:bCs/>
          <w:sz w:val="22"/>
          <w:szCs w:val="22"/>
          <w:highlight w:val="white"/>
        </w:rPr>
        <w:t>3)</w:t>
      </w:r>
      <w:r>
        <w:rPr>
          <w:rFonts w:eastAsia="Arial;Arial" w:cs="Arial;Arial" w:ascii="Arial" w:hAnsi="Arial"/>
          <w:sz w:val="22"/>
          <w:szCs w:val="22"/>
          <w:highlight w:val="white"/>
        </w:rPr>
        <w:t xml:space="preserve">  Przedmiot zamówienia musi być dopuszczony do obrotu zgodnie z obowiązującymi przepisami.</w:t>
      </w:r>
    </w:p>
    <w:p>
      <w:pPr>
        <w:pStyle w:val="Normal"/>
        <w:widowControl w:val="false"/>
        <w:numPr>
          <w:ilvl w:val="0"/>
          <w:numId w:val="0"/>
        </w:numPr>
        <w:shd w:val="clear" w:fill="FFFFFF"/>
        <w:tabs>
          <w:tab w:val="left" w:pos="390" w:leader="none"/>
          <w:tab w:val="left" w:pos="392" w:leader="none"/>
        </w:tabs>
        <w:bidi w:val="0"/>
        <w:spacing w:before="120" w:after="0"/>
        <w:ind w:left="-17" w:right="0" w:hanging="0"/>
        <w:jc w:val="both"/>
        <w:rPr>
          <w:rFonts w:ascii="Arial" w:hAnsi="Arial" w:eastAsia="Arial;Arial" w:cs="Arial;Arial"/>
          <w:sz w:val="22"/>
          <w:szCs w:val="22"/>
          <w:highlight w:val="white"/>
        </w:rPr>
      </w:pPr>
      <w:r>
        <w:rPr>
          <w:rFonts w:eastAsia="Arial;Arial" w:cs="Arial;Arial" w:ascii="Arial" w:hAnsi="Arial"/>
          <w:sz w:val="22"/>
          <w:szCs w:val="22"/>
          <w:highlight w:val="white"/>
        </w:rPr>
      </w:r>
    </w:p>
    <w:p>
      <w:pPr>
        <w:pStyle w:val="Normal"/>
        <w:jc w:val="both"/>
        <w:rPr>
          <w:rFonts w:ascii="Arial" w:hAnsi="Arial"/>
          <w:b/>
          <w:b/>
          <w:sz w:val="22"/>
          <w:szCs w:val="22"/>
        </w:rPr>
      </w:pPr>
      <w:r>
        <w:rPr>
          <w:rFonts w:cs="Arial" w:ascii="Arial" w:hAnsi="Arial"/>
          <w:b/>
          <w:sz w:val="22"/>
          <w:szCs w:val="22"/>
        </w:rPr>
        <w:t xml:space="preserve">VII.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składane wraz z ofertą.</w:t>
      </w:r>
    </w:p>
    <w:p>
      <w:pPr>
        <w:pStyle w:val="Normal"/>
        <w:shd w:val="clear" w:fill="FFFFFF"/>
        <w:spacing w:before="120" w:after="0"/>
        <w:jc w:val="both"/>
        <w:rPr>
          <w:rFonts w:ascii="Arial" w:hAnsi="Arial"/>
          <w:b w:val="false"/>
          <w:b w:val="false"/>
          <w:bCs w:val="false"/>
          <w:sz w:val="22"/>
          <w:szCs w:val="22"/>
        </w:rPr>
      </w:pPr>
      <w:r>
        <w:rPr>
          <w:rFonts w:ascii="Arial" w:hAnsi="Arial"/>
          <w:b/>
          <w:bCs/>
          <w:i w:val="false"/>
          <w:caps w:val="false"/>
          <w:smallCaps w:val="false"/>
          <w:color w:val="000000"/>
          <w:spacing w:val="0"/>
          <w:sz w:val="22"/>
          <w:szCs w:val="22"/>
        </w:rPr>
        <w:t>1.1.</w:t>
      </w:r>
      <w:r>
        <w:rPr>
          <w:rFonts w:ascii="Arial" w:hAnsi="Arial"/>
          <w:b w:val="false"/>
          <w:bCs w:val="false"/>
          <w:i w:val="false"/>
          <w:caps w:val="false"/>
          <w:smallCaps w:val="false"/>
          <w:color w:val="000000"/>
          <w:spacing w:val="0"/>
          <w:sz w:val="22"/>
          <w:szCs w:val="22"/>
        </w:rPr>
        <w:t xml:space="preserve"> Do oferty </w:t>
      </w:r>
      <w:r>
        <w:rPr>
          <w:rFonts w:ascii="Arial" w:hAnsi="Arial"/>
          <w:b/>
          <w:bCs/>
          <w:i w:val="false"/>
          <w:caps w:val="false"/>
          <w:smallCaps w:val="false"/>
          <w:color w:val="000000"/>
          <w:spacing w:val="0"/>
          <w:sz w:val="22"/>
          <w:szCs w:val="22"/>
        </w:rPr>
        <w:t>Wykonawca</w:t>
      </w:r>
      <w:r>
        <w:rPr>
          <w:rFonts w:ascii="Arial" w:hAnsi="Arial"/>
          <w:b w:val="false"/>
          <w:bCs w:val="false"/>
          <w:i w:val="false"/>
          <w:caps w:val="false"/>
          <w:smallCaps w:val="false"/>
          <w:color w:val="000000"/>
          <w:spacing w:val="0"/>
          <w:sz w:val="22"/>
          <w:szCs w:val="22"/>
        </w:rPr>
        <w:t xml:space="preserve"> zobowiązany jest dołączyć aktualny na dzień składania ofert:</w:t>
      </w:r>
    </w:p>
    <w:p>
      <w:pPr>
        <w:pStyle w:val="Normal"/>
        <w:shd w:val="clear" w:fill="FFFFFF"/>
        <w:spacing w:before="120" w:after="0"/>
        <w:jc w:val="both"/>
        <w:rPr/>
      </w:pPr>
      <w:r>
        <w:rPr>
          <w:rFonts w:ascii="Arial" w:hAnsi="Arial"/>
          <w:b/>
          <w:bCs/>
          <w:sz w:val="22"/>
          <w:szCs w:val="22"/>
        </w:rPr>
        <w:t xml:space="preserve">Formularz Jednolitego Europejskiego Dokumentu </w:t>
      </w:r>
      <w:r>
        <w:rPr>
          <w:rFonts w:ascii="Arial" w:hAnsi="Arial"/>
          <w:b w:val="false"/>
          <w:bCs w:val="false"/>
          <w:sz w:val="22"/>
          <w:szCs w:val="22"/>
        </w:rPr>
        <w:t>sporządzony zgodnie ze wzorem standardowego formularza określonego w rozporządzeniu Wykonawczym</w:t>
      </w:r>
      <w:r>
        <w:rPr>
          <w:rFonts w:ascii="Arial" w:hAnsi="Arial"/>
          <w:b/>
          <w:bCs/>
          <w:sz w:val="22"/>
          <w:szCs w:val="22"/>
        </w:rPr>
        <w:t xml:space="preserve"> </w:t>
      </w:r>
      <w:r>
        <w:rPr>
          <w:rFonts w:ascii="Arial" w:hAnsi="Arial"/>
          <w:b w:val="false"/>
          <w:bCs w:val="false"/>
          <w:sz w:val="22"/>
          <w:szCs w:val="22"/>
        </w:rPr>
        <w:t>Komisji Europejskiej wydanym na podstawie art. 59 ust. 2 dyrektywy 2014/24/UE, zwanego dalej</w:t>
      </w:r>
      <w:r>
        <w:rPr>
          <w:rFonts w:ascii="Arial" w:hAnsi="Arial"/>
          <w:b/>
          <w:bCs/>
          <w:sz w:val="22"/>
          <w:szCs w:val="22"/>
        </w:rPr>
        <w:t xml:space="preserve"> „jednolitym dokumenetem” lub „JEDZ” wg wzoru stanowiącego załącznik Nr 3 do SIWZ.</w:t>
      </w:r>
    </w:p>
    <w:p>
      <w:pPr>
        <w:pStyle w:val="Normal"/>
        <w:jc w:val="both"/>
        <w:rPr>
          <w:rFonts w:ascii="Arial" w:hAnsi="Arial"/>
          <w:b/>
          <w:b/>
          <w:bCs/>
          <w:sz w:val="22"/>
          <w:szCs w:val="22"/>
          <w:highlight w:val="white"/>
        </w:rPr>
      </w:pPr>
      <w:r>
        <w:rPr>
          <w:rFonts w:ascii="Arial" w:hAnsi="Arial"/>
          <w:b/>
          <w:bCs/>
          <w:sz w:val="22"/>
          <w:szCs w:val="22"/>
          <w:highlight w:val="white"/>
        </w:rPr>
      </w:r>
    </w:p>
    <w:p>
      <w:pPr>
        <w:pStyle w:val="Normal"/>
        <w:jc w:val="both"/>
        <w:rPr>
          <w:rFonts w:ascii="Arial" w:hAnsi="Arial"/>
          <w:sz w:val="22"/>
          <w:szCs w:val="22"/>
          <w:highlight w:val="white"/>
        </w:rPr>
      </w:pPr>
      <w:r>
        <w:rPr>
          <w:rFonts w:ascii="Arial" w:hAnsi="Arial"/>
          <w:b/>
          <w:bCs/>
          <w:sz w:val="22"/>
          <w:szCs w:val="22"/>
          <w:highlight w:val="white"/>
        </w:rPr>
        <w:t>1.1.1. Wykonawca, który powołuje się na zasoby  innych podmiotów</w:t>
      </w:r>
      <w:r>
        <w:rPr>
          <w:rFonts w:ascii="Arial" w:hAnsi="Arial"/>
          <w:sz w:val="22"/>
          <w:szCs w:val="22"/>
          <w:highlight w:val="white"/>
        </w:rPr>
        <w:t xml:space="preserve">, w celu wykazania braku istnienia wobec nich podstaw wykluczenia oraz spełniania – w zakresie, w jakim powołuje się na ich zasoby, warunków udziału w postępowaniu </w:t>
      </w:r>
      <w:r>
        <w:rPr>
          <w:rFonts w:ascii="Arial" w:hAnsi="Arial"/>
          <w:b/>
          <w:bCs/>
          <w:sz w:val="22"/>
          <w:szCs w:val="22"/>
          <w:highlight w:val="white"/>
        </w:rPr>
        <w:t>składa Jednolity Europejski Dokument Zamówienia dotyczący tych podmiotów.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bCs/>
          <w:sz w:val="22"/>
          <w:szCs w:val="22"/>
          <w:highlight w:val="white"/>
        </w:rPr>
      </w:pPr>
      <w:r>
        <w:rPr>
          <w:rFonts w:ascii="Arial" w:hAnsi="Arial"/>
          <w:b/>
          <w:bCs/>
          <w:sz w:val="22"/>
          <w:szCs w:val="22"/>
          <w:highlight w:val="white"/>
        </w:rPr>
        <w:t xml:space="preserve">1.1.2. Każdy z Wykonawców wspólnie ubiegających się o udzielenie zamówienia musi złożyć Jednolity Europejski  Dokument  Zamówienia. </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jc w:val="both"/>
        <w:rPr/>
      </w:pPr>
      <w:r>
        <w:rPr>
          <w:rFonts w:ascii="Arial" w:hAnsi="Arial"/>
          <w:b/>
          <w:bCs/>
          <w:sz w:val="22"/>
          <w:szCs w:val="22"/>
          <w:highlight w:val="white"/>
        </w:rPr>
        <w:t>1.1.3.</w:t>
      </w:r>
      <w:r>
        <w:rPr>
          <w:rFonts w:ascii="Arial" w:hAnsi="Arial"/>
          <w:b w:val="false"/>
          <w:bCs w:val="false"/>
          <w:sz w:val="22"/>
          <w:szCs w:val="22"/>
          <w:highlight w:val="white"/>
        </w:rPr>
        <w:t xml:space="preserve"> </w:t>
      </w:r>
      <w:r>
        <w:rPr>
          <w:rFonts w:ascii="Arial" w:hAnsi="Arial"/>
          <w:b/>
          <w:bCs/>
          <w:sz w:val="22"/>
          <w:szCs w:val="22"/>
          <w:highlight w:val="white"/>
        </w:rPr>
        <w:t>Wykonawca</w:t>
      </w:r>
      <w:r>
        <w:rPr>
          <w:rFonts w:ascii="Arial" w:hAnsi="Arial"/>
          <w:b w:val="false"/>
          <w:bCs w:val="false"/>
          <w:sz w:val="22"/>
          <w:szCs w:val="22"/>
          <w:highlight w:val="white"/>
        </w:rPr>
        <w:t xml:space="preserve">, który zamierza powierzyć wykonanie części zamówienia Podwykonawcom, w celu wykazania braku istnienia wobec nich podstaw wykluczenia z udziału w postępowaniu składa także wypełniony druk </w:t>
      </w:r>
      <w:r>
        <w:rPr>
          <w:rFonts w:ascii="Arial" w:hAnsi="Arial"/>
          <w:b/>
          <w:bCs/>
          <w:sz w:val="22"/>
          <w:szCs w:val="22"/>
          <w:highlight w:val="white"/>
        </w:rPr>
        <w:t>Jednolitego Europejskiego Dokumentu Zamówienia dla każdego  z tych podwykonawców.</w:t>
      </w:r>
    </w:p>
    <w:p>
      <w:pPr>
        <w:pStyle w:val="Normal"/>
        <w:shd w:val="clear" w:fill="FFFFFF"/>
        <w:spacing w:before="120" w:after="0"/>
        <w:jc w:val="both"/>
        <w:rPr>
          <w:rFonts w:ascii="Arial" w:hAnsi="Arial"/>
          <w:b/>
          <w:b/>
          <w:bCs/>
          <w:sz w:val="22"/>
          <w:szCs w:val="22"/>
          <w:highlight w:val="red"/>
        </w:rPr>
      </w:pPr>
      <w:r>
        <w:rPr>
          <w:rFonts w:ascii="Arial" w:hAnsi="Arial"/>
          <w:b/>
          <w:bCs/>
          <w:sz w:val="22"/>
          <w:szCs w:val="22"/>
          <w:highlight w:val="red"/>
        </w:rPr>
      </w:r>
    </w:p>
    <w:p>
      <w:pPr>
        <w:pStyle w:val="Tretekstu"/>
        <w:snapToGrid w:val="false"/>
        <w:ind w:left="0" w:right="0" w:hanging="0"/>
        <w:jc w:val="both"/>
        <w:rPr/>
      </w:pPr>
      <w:r>
        <w:rPr>
          <w:rFonts w:cs="Arial" w:ascii="Arial" w:hAnsi="Arial"/>
          <w:b/>
          <w:bCs/>
          <w:color w:val="000000"/>
          <w:sz w:val="22"/>
          <w:szCs w:val="22"/>
          <w:highlight w:val="white"/>
        </w:rPr>
        <w:t>1.2</w:t>
      </w:r>
      <w:r>
        <w:rPr>
          <w:rFonts w:cs="Arial" w:ascii="Arial" w:hAnsi="Arial"/>
          <w:b w:val="false"/>
          <w:bCs w:val="false"/>
          <w:color w:val="000000"/>
          <w:sz w:val="22"/>
          <w:szCs w:val="22"/>
          <w:highlight w:val="white"/>
        </w:rPr>
        <w:t>. Dowód wniesienia wadium.</w:t>
      </w:r>
    </w:p>
    <w:p>
      <w:pPr>
        <w:pStyle w:val="Tretekstu"/>
        <w:snapToGrid w:val="false"/>
        <w:ind w:left="0" w:right="0" w:hanging="0"/>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Tretekstu"/>
        <w:snapToGrid w:val="false"/>
        <w:ind w:left="0" w:right="0" w:hanging="0"/>
        <w:jc w:val="both"/>
        <w:rPr/>
      </w:pPr>
      <w:r>
        <w:rPr>
          <w:rFonts w:cs="Arial" w:ascii="Arial" w:hAnsi="Arial"/>
          <w:b/>
          <w:bCs/>
          <w:color w:val="000000"/>
          <w:sz w:val="22"/>
          <w:szCs w:val="22"/>
          <w:highlight w:val="white"/>
        </w:rPr>
        <w:t>1.3.</w:t>
      </w:r>
      <w:r>
        <w:rPr>
          <w:rFonts w:cs="Arial" w:ascii="Arial" w:hAnsi="Arial"/>
          <w:b w:val="false"/>
          <w:bCs w:val="false"/>
          <w:color w:val="000000"/>
          <w:sz w:val="22"/>
          <w:szCs w:val="22"/>
          <w:highlight w:val="white"/>
        </w:rPr>
        <w:t xml:space="preserve"> Próbki  -  </w:t>
      </w:r>
      <w:r>
        <w:rPr>
          <w:rFonts w:eastAsia="Arial" w:cs="Arial" w:ascii="Arial" w:hAnsi="Arial"/>
          <w:b/>
          <w:bCs/>
          <w:i w:val="false"/>
          <w:iCs w:val="false"/>
          <w:strike w:val="false"/>
          <w:dstrike w:val="false"/>
          <w:outline w:val="false"/>
          <w:shadow w:val="false"/>
          <w:color w:val="000000"/>
          <w:sz w:val="22"/>
          <w:szCs w:val="22"/>
          <w:highlight w:val="white"/>
          <w:u w:val="none"/>
          <w:em w:val="none"/>
        </w:rPr>
        <w:t xml:space="preserve">Pakiet  V -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 po 5 szt. do każdej pozycji, z wyłączeniem poz. 16.</w:t>
      </w:r>
    </w:p>
    <w:p>
      <w:pPr>
        <w:pStyle w:val="Tretekstu"/>
        <w:snapToGrid w:val="false"/>
        <w:ind w:left="0" w:right="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highlight w:val="yellow"/>
        </w:rPr>
      </w:pPr>
      <w:r>
        <w:rPr>
          <w:rFonts w:ascii="Arial" w:hAnsi="Arial"/>
          <w:b/>
          <w:bCs/>
          <w:iCs/>
          <w:sz w:val="22"/>
          <w:szCs w:val="22"/>
          <w:highlight w:val="white"/>
          <w:lang w:val="x-none" w:eastAsia="x-none"/>
        </w:rPr>
        <w:t>1.4</w:t>
      </w:r>
      <w:r>
        <w:rPr>
          <w:rFonts w:ascii="Arial" w:hAnsi="Arial"/>
          <w:b w:val="false"/>
          <w:bCs w:val="false"/>
          <w:iCs/>
          <w:sz w:val="22"/>
          <w:szCs w:val="22"/>
          <w:highlight w:val="white"/>
          <w:lang w:val="x-none" w:eastAsia="x-none"/>
        </w:rPr>
        <w:t>.  Pełnomocnictwo do podpisania oferty, o ile prawo do podpisania oferty nie wynika z innych dokumentów złożonych wraz z ofertą.</w:t>
      </w:r>
    </w:p>
    <w:p>
      <w:pPr>
        <w:pStyle w:val="Normal"/>
        <w:jc w:val="both"/>
        <w:rPr>
          <w:highlight w:val="yellow"/>
        </w:rPr>
      </w:pPr>
      <w:r>
        <w:rPr>
          <w:rFonts w:ascii="Arial" w:hAnsi="Arial"/>
          <w:b/>
          <w:bCs/>
          <w:iCs/>
          <w:sz w:val="22"/>
          <w:szCs w:val="22"/>
          <w:highlight w:val="white"/>
          <w:lang w:val="x-none" w:eastAsia="x-none"/>
        </w:rPr>
        <w:t>1.5.</w:t>
      </w:r>
      <w:r>
        <w:rPr>
          <w:rFonts w:ascii="Arial" w:hAnsi="Arial"/>
          <w:b w:val="false"/>
          <w:bCs w:val="false"/>
          <w:iCs/>
          <w:sz w:val="22"/>
          <w:szCs w:val="22"/>
          <w:highlight w:val="white"/>
          <w:lang w:val="x-none" w:eastAsia="x-none"/>
        </w:rPr>
        <w:t xml:space="preserve"> Zobowiązanie innych podmiotów, na których zdolnościach lub sytuacji  polega wykonawca na zasadach określonych w art. 22a ustawy Pzp.</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snapToGrid w:val="false"/>
        <w:ind w:left="0" w:right="0" w:hanging="0"/>
        <w:jc w:val="both"/>
        <w:rPr>
          <w:highlight w:val="white"/>
        </w:rPr>
      </w:pPr>
      <w:r>
        <w:rPr>
          <w:rFonts w:eastAsia="Arial" w:cs="Arial" w:ascii="Arial" w:hAnsi="Arial"/>
          <w:b/>
          <w:bCs/>
          <w:i w:val="false"/>
          <w:iCs/>
          <w:strike w:val="false"/>
          <w:dstrike w:val="false"/>
          <w:outline w:val="false"/>
          <w:shadow w:val="false"/>
          <w:color w:val="000000"/>
          <w:sz w:val="22"/>
          <w:szCs w:val="22"/>
          <w:highlight w:val="white"/>
          <w:u w:val="none"/>
          <w:em w:val="none"/>
          <w:lang w:val="x-none" w:eastAsia="x-none"/>
        </w:rPr>
        <w:t>1.6</w:t>
      </w:r>
      <w:r>
        <w:rPr>
          <w:rFonts w:eastAsia="Arial" w:cs="Arial" w:ascii="Arial" w:hAnsi="Arial"/>
          <w:b w:val="false"/>
          <w:bCs w:val="false"/>
          <w:i w:val="false"/>
          <w:iCs/>
          <w:strike w:val="false"/>
          <w:dstrike w:val="false"/>
          <w:outline w:val="false"/>
          <w:shadow w:val="false"/>
          <w:color w:val="000000"/>
          <w:sz w:val="22"/>
          <w:szCs w:val="22"/>
          <w:highlight w:val="white"/>
          <w:u w:val="none"/>
          <w:em w:val="none"/>
          <w:lang w:val="x-none" w:eastAsia="x-none"/>
        </w:rPr>
        <w:t>. W przypadku, gdy Wykonawcy wspólnie ubiegają się o udzielenie zamówienia, do oferty powinno być dołączone pełnomocnictwo dla ustanowionego pełnomocnika, o którym mowa       w art. 23 ust. 2 ustawy Pzp.</w:t>
      </w:r>
    </w:p>
    <w:p>
      <w:pPr>
        <w:pStyle w:val="Tretekstu"/>
        <w:snapToGrid w:val="false"/>
        <w:ind w:left="0" w:right="0" w:hanging="0"/>
        <w:jc w:val="both"/>
        <w:rPr>
          <w:rFonts w:ascii="Arial" w:hAnsi="Arial" w:cs="Arial"/>
          <w:b w:val="false"/>
          <w:b w:val="false"/>
          <w:bCs w:val="false"/>
          <w:color w:val="000000"/>
          <w:sz w:val="22"/>
          <w:szCs w:val="22"/>
          <w:highlight w:val="yellow"/>
        </w:rPr>
      </w:pPr>
      <w:r>
        <w:rPr>
          <w:rFonts w:cs="Arial" w:ascii="Arial" w:hAnsi="Arial"/>
          <w:b w:val="false"/>
          <w:bCs w:val="false"/>
          <w:color w:val="000000"/>
          <w:sz w:val="22"/>
          <w:szCs w:val="22"/>
          <w:highlight w:val="yellow"/>
        </w:rPr>
      </w:r>
    </w:p>
    <w:p>
      <w:pPr>
        <w:pStyle w:val="Normal"/>
        <w:rPr>
          <w:rFonts w:ascii="Arial" w:hAnsi="Arial"/>
          <w:b/>
          <w:b/>
          <w:bCs/>
          <w:sz w:val="22"/>
          <w:szCs w:val="22"/>
        </w:rPr>
      </w:pPr>
      <w:r>
        <w:rPr>
          <w:rFonts w:ascii="Arial" w:hAnsi="Arial"/>
          <w:b/>
          <w:bCs/>
          <w:sz w:val="22"/>
          <w:szCs w:val="22"/>
        </w:rPr>
        <w:t>Oświadczenie dotyczące grupy kapitałowej</w:t>
      </w:r>
    </w:p>
    <w:p>
      <w:pPr>
        <w:pStyle w:val="Normal"/>
        <w:rPr>
          <w:rFonts w:ascii="Arial" w:hAnsi="Arial"/>
          <w:b/>
          <w:b/>
          <w:bCs/>
          <w:sz w:val="22"/>
          <w:szCs w:val="22"/>
        </w:rPr>
      </w:pPr>
      <w:r>
        <w:rPr>
          <w:rFonts w:ascii="Arial" w:hAnsi="Arial"/>
          <w:b/>
          <w:bCs/>
          <w:sz w:val="22"/>
          <w:szCs w:val="22"/>
        </w:rPr>
      </w:r>
    </w:p>
    <w:p>
      <w:pPr>
        <w:pStyle w:val="Normal"/>
        <w:jc w:val="both"/>
        <w:rPr>
          <w:rFonts w:ascii="Arial" w:hAnsi="Arial"/>
          <w:sz w:val="22"/>
          <w:szCs w:val="22"/>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pPr>
      <w:r>
        <w:rPr/>
        <w:t xml:space="preserve"> </w:t>
      </w:r>
    </w:p>
    <w:p>
      <w:pPr>
        <w:pStyle w:val="Normal"/>
        <w:shd w:val="clear" w:fill="FFFFFF"/>
        <w:spacing w:before="120" w:after="0"/>
        <w:ind w:left="0" w:right="0" w:hanging="0"/>
        <w:jc w:val="both"/>
        <w:rPr>
          <w:rFonts w:ascii="Arial" w:hAnsi="Arial"/>
          <w:sz w:val="22"/>
          <w:szCs w:val="22"/>
        </w:rPr>
      </w:pPr>
      <w:r>
        <w:rPr>
          <w:rFonts w:ascii="Arial" w:hAnsi="Arial"/>
          <w:b/>
          <w:bCs/>
          <w:i w:val="false"/>
          <w:iCs/>
          <w:caps w:val="false"/>
          <w:smallCaps w:val="false"/>
          <w:color w:val="000000"/>
          <w:spacing w:val="0"/>
          <w:sz w:val="22"/>
          <w:szCs w:val="22"/>
          <w:highlight w:val="white"/>
        </w:rPr>
        <w:t>2.</w:t>
      </w:r>
      <w:r>
        <w:rPr>
          <w:rFonts w:ascii="Arial" w:hAnsi="Arial"/>
          <w:b/>
          <w:bCs/>
          <w:i w:val="false"/>
          <w:iCs/>
          <w:caps w:val="false"/>
          <w:smallCaps w:val="false"/>
          <w:color w:val="000000"/>
          <w:spacing w:val="0"/>
          <w:sz w:val="22"/>
          <w:szCs w:val="22"/>
        </w:rPr>
        <w:t xml:space="preserve"> WYKAZ OŚWIADCZEŃ LUB DOKUMENTÓW, SKŁADANYCH PRZEZ WYKONAWCĘ       W POSTĘPOWANIU NA WEZWANIE ZAMAWIAJĄCEGO W CELU POTWIERDZENIA OKOLICZNOŚCI, O KTÓRYCH MOWA W ART. 25 UST. 1 PKT 3 USTAWY PZP: </w:t>
      </w:r>
      <w:r>
        <w:rPr>
          <w:rFonts w:ascii="Arial" w:hAnsi="Arial"/>
          <w:b/>
          <w:bCs/>
          <w:i/>
          <w:iCs/>
          <w:sz w:val="22"/>
          <w:szCs w:val="22"/>
        </w:rPr>
        <w:t xml:space="preserve"> </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Informację z Krajowego Rejestru Karnego w zakresie określonym w art. 24 ust. 1 pkt 13,14   i 21 ustawy, wystawioną nie wcześniej niż 6 miesięcy przed upływem terminu składania ofert;</w:t>
      </w:r>
    </w:p>
    <w:p>
      <w:pPr>
        <w:pStyle w:val="Normal"/>
        <w:shd w:val="clear" w:fill="FFFFFF"/>
        <w:spacing w:before="120" w:after="0"/>
        <w:ind w:left="45" w:right="0" w:hanging="0"/>
        <w:jc w:val="both"/>
        <w:rPr>
          <w:highlight w:val="yellow"/>
        </w:rPr>
      </w:pPr>
      <w:r>
        <w:rPr>
          <w:rFonts w:ascii="Arial" w:hAnsi="Arial"/>
          <w:b w:val="false"/>
          <w:bCs w:val="false"/>
          <w:sz w:val="22"/>
          <w:szCs w:val="22"/>
          <w:highlight w:val="white"/>
        </w:rPr>
        <w:t xml:space="preserve">b) </w:t>
      </w:r>
      <w:r>
        <w:rPr>
          <w:rFonts w:ascii="Arial" w:hAnsi="Arial"/>
          <w:b w:val="false"/>
          <w:bCs w:val="false"/>
          <w:sz w:val="22"/>
          <w:szCs w:val="22"/>
          <w:highlight w:val="white"/>
          <w:lang w:val="pl-PL" w:eastAsia="pl-PL"/>
        </w:rPr>
        <w:t>Zaświadczenie właściwego naczelnika urzędu skarbowego potwierdzającego, że wykonawca nie zalega z opłacaniem podatków, wystawione nie wcześniej niż 3 miesiące przed upływem</w:t>
      </w:r>
      <w:r>
        <w:rPr>
          <w:rFonts w:ascii="Arial" w:hAnsi="Arial"/>
          <w:b w:val="false"/>
          <w:bCs w:val="false"/>
          <w:sz w:val="22"/>
          <w:szCs w:val="22"/>
          <w:highlight w:val="yellow"/>
          <w:lang w:val="pl-PL" w:eastAsia="pl-PL"/>
        </w:rPr>
        <w:t xml:space="preserve"> </w:t>
      </w:r>
      <w:r>
        <w:rPr>
          <w:rFonts w:ascii="Arial" w:hAnsi="Arial"/>
          <w:b w:val="false"/>
          <w:bCs w:val="false"/>
          <w:sz w:val="22"/>
          <w:szCs w:val="22"/>
          <w:highlight w:val="white"/>
          <w:lang w:val="pl-PL" w:eastAsia="pl-PL"/>
        </w:rPr>
        <w:t>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45" w:right="0" w:hanging="0"/>
        <w:jc w:val="both"/>
        <w:rPr>
          <w:rFonts w:ascii="Arial" w:hAnsi="Arial"/>
          <w:b w:val="false"/>
          <w:b w:val="false"/>
          <w:bCs w:val="false"/>
          <w:sz w:val="22"/>
          <w:szCs w:val="22"/>
          <w:highlight w:val="white"/>
          <w:lang w:val="pl-PL" w:eastAsia="pl-PL"/>
        </w:rPr>
      </w:pPr>
      <w:r>
        <w:rPr>
          <w:rFonts w:ascii="Arial" w:hAnsi="Arial"/>
          <w:b w:val="false"/>
          <w:bCs w:val="false"/>
          <w:sz w:val="22"/>
          <w:szCs w:val="22"/>
          <w:highlight w:val="white"/>
          <w:lang w:val="pl-PL" w:eastAsia="pl-PL"/>
        </w:rPr>
        <w:t>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d)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f) Oświadczenie Wykonawcy o braku orzeczenia wobec niego tytułem środka zapobiegawczego zakazu ubiegania się o zamówienia publiczne;</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g) Oświadczenie Wykonawcy o niezaleganiu z opłacaniem podatków i opłat lokalnych,               o których mowa w ustawie z dnia 12 stycznia 1991 r. o podatkach i opłatach lokalnych (Dz. U. z 2016 r. poz.716 z późniejszymi zmianami).</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Jeżeli Wykonawca ma siedzibę lub miejsce zamieszkania poza terytorium Rzeczypospolitej Polskiej, zamiast dokumentów, o których mowa w punkcie 2.:</w:t>
      </w:r>
    </w:p>
    <w:p>
      <w:pPr>
        <w:pStyle w:val="Normal"/>
        <w:numPr>
          <w:ilvl w:val="0"/>
          <w:numId w:val="3"/>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21 - wystawioną nie wcześniej niż 6 miesięcy przed upływem terminu składania ofert. </w:t>
      </w:r>
    </w:p>
    <w:p>
      <w:pPr>
        <w:pStyle w:val="Normal"/>
        <w:numPr>
          <w:ilvl w:val="0"/>
          <w:numId w:val="3"/>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b), c), d) – składa dokument lub dokumenty wystawione w kraju, w którym Wykonawca ma siedzibę lub miejsce zamieszkania, potwierdzające odpowiednio, że: </w:t>
      </w:r>
    </w:p>
    <w:p>
      <w:pPr>
        <w:pStyle w:val="Normal"/>
        <w:shd w:val="clear" w:fill="FFFFFF"/>
        <w:spacing w:before="120" w:after="0"/>
        <w:ind w:left="765" w:right="0" w:hanging="0"/>
        <w:jc w:val="both"/>
        <w:rPr>
          <w:rFonts w:ascii="Arial" w:hAnsi="Arial"/>
          <w:sz w:val="22"/>
          <w:szCs w:val="22"/>
          <w:highlight w:val="white"/>
        </w:rPr>
      </w:pPr>
      <w:r>
        <w:rPr>
          <w:rFonts w:ascii="Arial" w:hAnsi="Arial"/>
          <w:sz w:val="22"/>
          <w:szCs w:val="22"/>
          <w:highlight w:val="white"/>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wystawioną nie wcześniej niż 3 miesięcy przed upływem terminu składania ofert. </w:t>
      </w:r>
    </w:p>
    <w:p>
      <w:pPr>
        <w:pStyle w:val="Normal"/>
        <w:shd w:val="clear" w:fill="FFFFFF"/>
        <w:spacing w:before="120" w:after="0"/>
        <w:ind w:left="765" w:right="0" w:hanging="0"/>
        <w:jc w:val="both"/>
        <w:rPr>
          <w:rFonts w:ascii="Arial" w:hAnsi="Arial"/>
          <w:sz w:val="22"/>
          <w:szCs w:val="22"/>
          <w:highlight w:val="white"/>
        </w:rPr>
      </w:pPr>
      <w:r>
        <w:rPr>
          <w:rFonts w:ascii="Arial" w:hAnsi="Arial"/>
          <w:sz w:val="22"/>
          <w:szCs w:val="22"/>
          <w:highlight w:val="white"/>
        </w:rPr>
        <w:t xml:space="preserve">- nie otwarto jego likwidacji ani nie ogłoszono upadłości - wystawioną nie wcześniej niż 6 miesięcy przed upływem terminu składania ofert.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pPr>
        <w:pStyle w:val="Default"/>
        <w:spacing w:before="0" w:after="0"/>
        <w:ind w:left="0" w:right="0" w:hanging="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Wykonawca mający siedzibę na terytorium Rzeczypospolitej Polskiej, w odniesieniu do osoby mającej miejsce zamieszkania poza terytorium Rzeczypospolitej Polskiej, której dotyczy dokument wskazany w pkt 2. a), składa dokument, o którym mowa w pkt 2A) pierwsza kropka,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Uwaga: W przypadku wspólnego ubiegania się o udzielenie niniejszego zamówienia przez dwóch lub więcej Wykonawców, każdy z nich musi złożyć przedmiotowe dokumenty.</w:t>
      </w:r>
    </w:p>
    <w:p>
      <w:pPr>
        <w:pStyle w:val="Normal"/>
        <w:rPr>
          <w:highlight w:val="yellow"/>
        </w:rPr>
      </w:pPr>
      <w:r>
        <w:rPr>
          <w:highlight w:val="yellow"/>
        </w:rPr>
      </w:r>
    </w:p>
    <w:p>
      <w:pPr>
        <w:pStyle w:val="Normal"/>
        <w:jc w:val="both"/>
        <w:rPr>
          <w:b/>
          <w:b/>
          <w:bCs/>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w:t>
      </w:r>
      <w:r>
        <w:rPr>
          <w:b/>
          <w:bCs/>
          <w:i w:val="false"/>
          <w:iCs/>
          <w:caps w:val="false"/>
          <w:smallCaps w:val="false"/>
          <w:color w:val="000000"/>
          <w:spacing w:val="0"/>
        </w:rPr>
        <w:t xml:space="preserve"> </w:t>
      </w:r>
      <w:r>
        <w:rPr>
          <w:rFonts w:ascii="Arial" w:hAnsi="Arial"/>
          <w:b/>
          <w:bCs/>
          <w:i w:val="false"/>
          <w:iCs/>
          <w:caps w:val="false"/>
          <w:smallCaps w:val="false"/>
          <w:color w:val="000000"/>
          <w:spacing w:val="0"/>
          <w:sz w:val="22"/>
          <w:szCs w:val="22"/>
        </w:rPr>
        <w:t>POTWIERDZENIA OKOLICZNOŚCI, O KTÓRYCH MOWA W ART. 25 UST. 1 PKT 1 USTAWY PZP</w:t>
      </w:r>
    </w:p>
    <w:p>
      <w:pPr>
        <w:pStyle w:val="Normal"/>
        <w:shd w:val="clear" w:fill="FFFFFF"/>
        <w:spacing w:before="120" w:after="0"/>
        <w:ind w:left="0" w:right="0" w:hanging="0"/>
        <w:jc w:val="both"/>
        <w:rPr>
          <w:rFonts w:ascii="Arial" w:hAnsi="Arial"/>
          <w:b w:val="false"/>
          <w:b w:val="false"/>
          <w:bCs w:val="false"/>
          <w:i/>
          <w:i/>
          <w:iCs/>
          <w:caps w:val="false"/>
          <w:smallCaps w:val="false"/>
          <w:color w:val="000000"/>
          <w:spacing w:val="0"/>
          <w:sz w:val="22"/>
          <w:szCs w:val="22"/>
        </w:rPr>
      </w:pPr>
      <w:r>
        <w:rPr>
          <w:rFonts w:ascii="Arial" w:hAnsi="Arial"/>
          <w:b w:val="false"/>
          <w:bCs w:val="false"/>
          <w:i w:val="false"/>
          <w:iCs/>
          <w:caps w:val="false"/>
          <w:smallCaps w:val="false"/>
          <w:color w:val="000000"/>
          <w:spacing w:val="0"/>
          <w:sz w:val="22"/>
          <w:szCs w:val="22"/>
        </w:rPr>
        <w:t xml:space="preserve">1) Informacja banku lub spółdzielczej kasy oszczędnościowo – kredytowej potwierdzającej wysokość posiadanych środków finansowych lub zdolność kredytową Wykonawcy, w okresie nie wcześniejszym </w:t>
      </w:r>
      <w:r>
        <w:rPr>
          <w:rFonts w:ascii="Arial" w:hAnsi="Arial"/>
          <w:b/>
          <w:bCs/>
          <w:i w:val="false"/>
          <w:iCs/>
          <w:caps w:val="false"/>
          <w:smallCaps w:val="false"/>
          <w:color w:val="000000"/>
          <w:spacing w:val="0"/>
          <w:sz w:val="22"/>
          <w:szCs w:val="22"/>
        </w:rPr>
        <w:t xml:space="preserve">niż 1 miesiąc </w:t>
      </w:r>
      <w:r>
        <w:rPr>
          <w:rFonts w:ascii="Arial" w:hAnsi="Arial"/>
          <w:b w:val="false"/>
          <w:bCs w:val="false"/>
          <w:i w:val="false"/>
          <w:iCs/>
          <w:caps w:val="false"/>
          <w:smallCaps w:val="false"/>
          <w:color w:val="000000"/>
          <w:spacing w:val="0"/>
          <w:sz w:val="22"/>
          <w:szCs w:val="22"/>
        </w:rPr>
        <w:t>przed upływem terminu składania ofert.</w:t>
      </w:r>
    </w:p>
    <w:p>
      <w:pPr>
        <w:pStyle w:val="Normal"/>
        <w:shd w:val="clear" w:fill="FFFFFF"/>
        <w:ind w:left="17" w:right="0" w:hanging="0"/>
        <w:jc w:val="both"/>
        <w:rPr>
          <w:color w:val="00000A"/>
          <w:sz w:val="20"/>
          <w:szCs w:val="20"/>
        </w:rPr>
      </w:pPr>
      <w:r>
        <w:rPr>
          <w:color w:val="00000A"/>
          <w:sz w:val="20"/>
          <w:szCs w:val="20"/>
        </w:rPr>
      </w:r>
    </w:p>
    <w:p>
      <w:pPr>
        <w:pStyle w:val="Normal"/>
        <w:shd w:val="clear" w:fill="FFFFFF"/>
        <w:ind w:left="17" w:right="0" w:hanging="0"/>
        <w:jc w:val="both"/>
        <w:rPr>
          <w:rFonts w:ascii="Arial" w:hAnsi="Arial"/>
          <w:color w:val="00000A"/>
          <w:sz w:val="22"/>
          <w:szCs w:val="22"/>
        </w:rPr>
      </w:pPr>
      <w:r>
        <w:rPr>
          <w:rFonts w:ascii="Arial" w:hAnsi="Arial"/>
          <w:color w:val="00000A"/>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udziału w postępowaniu.</w:t>
      </w:r>
    </w:p>
    <w:p>
      <w:pPr>
        <w:pStyle w:val="Normal"/>
        <w:shd w:val="clear" w:fill="FFFFFF"/>
        <w:spacing w:before="120" w:after="0"/>
        <w:ind w:left="0" w:right="0" w:hanging="0"/>
        <w:jc w:val="both"/>
        <w:rPr>
          <w:rFonts w:ascii="Arial" w:hAnsi="Arial"/>
          <w:b w:val="false"/>
          <w:b w:val="false"/>
          <w:bCs w:val="false"/>
          <w:i/>
          <w:i/>
          <w:iCs/>
          <w:caps w:val="false"/>
          <w:smallCaps w:val="false"/>
          <w:color w:val="000000"/>
          <w:spacing w:val="0"/>
          <w:sz w:val="22"/>
          <w:szCs w:val="22"/>
        </w:rPr>
      </w:pPr>
      <w:r>
        <w:rPr>
          <w:rFonts w:ascii="Arial" w:hAnsi="Arial"/>
          <w:b w:val="false"/>
          <w:bCs w:val="false"/>
          <w:i w:val="false"/>
          <w:iCs/>
          <w:caps w:val="false"/>
          <w:smallCaps w:val="false"/>
          <w:color w:val="000000"/>
          <w:spacing w:val="0"/>
          <w:sz w:val="22"/>
          <w:szCs w:val="22"/>
        </w:rPr>
        <w:t xml:space="preserve"> </w:t>
      </w:r>
    </w:p>
    <w:p>
      <w:pPr>
        <w:pStyle w:val="Normal"/>
        <w:jc w:val="both"/>
        <w:rPr>
          <w:rFonts w:ascii="Arial" w:hAnsi="Arial" w:cs="Arial"/>
          <w:b w:val="false"/>
          <w:b w:val="false"/>
          <w:bCs w:val="false"/>
          <w:sz w:val="22"/>
          <w:szCs w:val="22"/>
          <w:highlight w:val="white"/>
        </w:rPr>
      </w:pPr>
      <w:r>
        <w:rPr>
          <w:rFonts w:cs="Arial" w:ascii="Arial" w:hAnsi="Arial"/>
          <w:b w:val="false"/>
          <w:bCs w:val="false"/>
          <w:i w:val="false"/>
          <w:iCs/>
          <w:caps w:val="false"/>
          <w:smallCaps w:val="false"/>
          <w:color w:val="000000"/>
          <w:spacing w:val="0"/>
          <w:sz w:val="22"/>
          <w:szCs w:val="22"/>
          <w:highlight w:val="white"/>
        </w:rPr>
        <w:t>2) W</w:t>
      </w:r>
      <w:r>
        <w:rPr>
          <w:rFonts w:cs="Arial" w:ascii="Arial" w:hAnsi="Arial"/>
          <w:b w:val="false"/>
          <w:bCs w:val="false"/>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w:t>
      </w:r>
      <w:r>
        <w:rPr>
          <w:rFonts w:eastAsia="Arial;Arial" w:cs="Arial;Arial" w:ascii="Arial" w:hAnsi="Arial"/>
          <w:b w:val="false"/>
          <w:bCs w:val="false"/>
          <w:strike w:val="false"/>
          <w:dstrike w:val="false"/>
          <w:color w:val="00000A"/>
          <w:sz w:val="22"/>
          <w:szCs w:val="22"/>
          <w:highlight w:val="white"/>
          <w:u w:val="none"/>
        </w:rPr>
        <w:t>realizację  2</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dostaw         w zakresie przedmiotu zamówienia  o wartości nie mniejszej niż : Pakiet I  - 400 000,00 złotych brutto; </w:t>
      </w:r>
      <w:r>
        <w:rPr>
          <w:rFonts w:eastAsia="Arial;Arial" w:cs="Arial;Arial" w:ascii="Arial" w:hAnsi="Arial"/>
          <w:b w:val="false"/>
          <w:bCs w:val="false"/>
          <w:strike w:val="false"/>
          <w:dstrike w:val="false"/>
          <w:color w:val="00000A"/>
          <w:sz w:val="22"/>
          <w:szCs w:val="22"/>
          <w:highlight w:val="white"/>
          <w:u w:val="none"/>
        </w:rPr>
        <w:t>Pakiet II   -  22 000,00 złotych brutto; Pakiet III  - 11 000,00 złotych brutto; Pakiet IV   -        180 000,00 złotych brutto; Pakiet V – 56 000,00 złotych brutto; Pakiet VI - 52 000,00 złotych brutto; Pakiet VII - 112 000,00 złotych brutto, wraz z podaniem ich wartości, przedmiotu, dat wykonania i podmiotów, na rzecz których dostawy zostały wykonane.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3) Dowody określające czy dostawy, o których mowa w pkt 2)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sz w:val="22"/>
          <w:szCs w:val="22"/>
        </w:rPr>
        <w:t xml:space="preserve">4. </w:t>
      </w: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i w:val="false"/>
          <w:iCs/>
          <w:caps w:val="false"/>
          <w:smallCaps w:val="false"/>
          <w:color w:val="000000"/>
          <w:spacing w:val="0"/>
          <w:sz w:val="22"/>
          <w:szCs w:val="22"/>
        </w:rPr>
        <w:t>W celu potwierdzenia, że oferowane dostawy odpowiadają wymaganiom określonym przez  Zamawiającego,  Zamawiający żąda następujących dokumentów:</w:t>
      </w:r>
    </w:p>
    <w:p>
      <w:pPr>
        <w:pStyle w:val="Normal"/>
        <w:shd w:val="clear" w:fill="FFFFFF"/>
        <w:spacing w:before="120" w:after="0"/>
        <w:jc w:val="both"/>
        <w:rPr>
          <w:rFonts w:ascii="Arial" w:hAnsi="Arial"/>
          <w:b/>
          <w:b/>
          <w:bCs/>
          <w:sz w:val="22"/>
          <w:szCs w:val="22"/>
          <w:highlight w:val="yellow"/>
        </w:rPr>
      </w:pPr>
      <w:r>
        <w:rPr>
          <w:rFonts w:ascii="Arial" w:hAnsi="Arial"/>
          <w:b/>
          <w:bCs/>
          <w:sz w:val="22"/>
          <w:szCs w:val="22"/>
          <w:highlight w:val="yellow"/>
        </w:rPr>
      </w:r>
    </w:p>
    <w:p>
      <w:pPr>
        <w:pStyle w:val="Normal"/>
        <w:jc w:val="both"/>
        <w:rPr>
          <w:rFonts w:ascii="Arial" w:hAnsi="Arial" w:cs="Arial"/>
          <w:sz w:val="22"/>
          <w:szCs w:val="22"/>
          <w:highlight w:val="white"/>
        </w:rPr>
      </w:pPr>
      <w:r>
        <w:rPr>
          <w:rFonts w:cs="Arial" w:ascii="Arial" w:hAnsi="Arial"/>
          <w:sz w:val="22"/>
          <w:szCs w:val="22"/>
          <w:highlight w:val="white"/>
        </w:rPr>
        <w:t xml:space="preserve">1)  Deklarację zgodności producenta (dotyczy wszystkich wyrobów medycznych i wyrobów medycznych do diagnostyki in vitro). </w:t>
      </w:r>
    </w:p>
    <w:p>
      <w:pPr>
        <w:pStyle w:val="Normal"/>
        <w:jc w:val="both"/>
        <w:rPr>
          <w:rFonts w:ascii="Arial" w:hAnsi="Arial"/>
          <w:sz w:val="22"/>
          <w:szCs w:val="22"/>
          <w:highlight w:val="white"/>
        </w:rPr>
      </w:pPr>
      <w:r>
        <w:rPr>
          <w:rFonts w:ascii="Arial" w:hAnsi="Arial"/>
          <w:sz w:val="22"/>
          <w:szCs w:val="22"/>
          <w:highlight w:val="white"/>
        </w:rPr>
        <w:t xml:space="preserve">2)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3)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shd w:val="clear" w:fill="FFFFFF"/>
        <w:spacing w:before="120" w:after="0"/>
        <w:jc w:val="both"/>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4))  </w:t>
      </w:r>
      <w:r>
        <w:rPr>
          <w:rFonts w:eastAsia="Arial" w:cs="Arial" w:ascii="Arial" w:hAnsi="Arial"/>
          <w:b/>
          <w:bCs/>
          <w:i w:val="false"/>
          <w:iCs w:val="false"/>
          <w:strike w:val="false"/>
          <w:dstrike w:val="false"/>
          <w:outline w:val="false"/>
          <w:shadow w:val="false"/>
          <w:color w:val="000000"/>
          <w:sz w:val="22"/>
          <w:szCs w:val="22"/>
          <w:highlight w:val="white"/>
          <w:u w:val="none"/>
          <w:em w:val="none"/>
        </w:rPr>
        <w:t xml:space="preserve">Dostępne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Karty charakterystyki oferowanych odczynników – Oświadczenie.</w:t>
      </w:r>
    </w:p>
    <w:p>
      <w:pPr>
        <w:pStyle w:val="Normal"/>
        <w:shd w:val="clear" w:fill="FFFFFF"/>
        <w:spacing w:before="120" w:after="0"/>
        <w:jc w:val="both"/>
        <w:rPr/>
      </w:pPr>
      <w:r>
        <w:rPr>
          <w:rFonts w:ascii="Arial" w:hAnsi="Arial"/>
          <w:b/>
          <w:bCs/>
          <w:sz w:val="22"/>
          <w:szCs w:val="22"/>
        </w:rPr>
        <w:t>Pakiet  VI</w:t>
      </w:r>
    </w:p>
    <w:p>
      <w:pPr>
        <w:pStyle w:val="Normal"/>
        <w:shd w:val="clear" w:fill="FFFFFF"/>
        <w:spacing w:before="120" w:after="0"/>
        <w:jc w:val="both"/>
        <w:rPr>
          <w:rFonts w:ascii="Arial" w:hAnsi="Arial"/>
          <w:b/>
          <w:b/>
          <w:bCs/>
          <w:sz w:val="22"/>
          <w:szCs w:val="22"/>
          <w:highlight w:val="yellow"/>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1) Dokument potwierdzający dysponowanie autoryzowanym  serwisem.</w:t>
      </w:r>
    </w:p>
    <w:p>
      <w:pPr>
        <w:pStyle w:val="Normal"/>
        <w:shd w:val="clear" w:fill="FFFFFF"/>
        <w:spacing w:before="120" w:after="0"/>
        <w:jc w:val="both"/>
        <w:rPr>
          <w:rFonts w:ascii="Arial" w:hAnsi="Arial"/>
          <w:b w:val="false"/>
          <w:b w:val="false"/>
          <w:bCs w:val="false"/>
          <w:sz w:val="22"/>
          <w:szCs w:val="22"/>
          <w:highlight w:val="yellow"/>
        </w:rPr>
      </w:pPr>
      <w:r>
        <w:rPr>
          <w:rFonts w:ascii="Arial" w:hAnsi="Arial"/>
          <w:b w:val="false"/>
          <w:bCs w:val="false"/>
          <w:sz w:val="22"/>
          <w:szCs w:val="22"/>
        </w:rPr>
        <w:t>2)  Harmonogram dostaw odczynników i krwinek wzorcowych na dany rok.</w:t>
      </w:r>
    </w:p>
    <w:p>
      <w:pPr>
        <w:pStyle w:val="Normal"/>
        <w:shd w:val="clear" w:fill="FFFFFF"/>
        <w:spacing w:before="120" w:after="0"/>
        <w:jc w:val="both"/>
        <w:rPr>
          <w:rFonts w:ascii="Arial" w:hAnsi="Arial" w:eastAsia="Times New Roman" w:cs="Times New Roman"/>
          <w:b w:val="false"/>
          <w:b w:val="false"/>
          <w:bCs w:val="false"/>
          <w:i w:val="false"/>
          <w:i w:val="false"/>
          <w:iCs w:val="false"/>
          <w:strike w:val="false"/>
          <w:dstrike w:val="false"/>
          <w:outline w:val="false"/>
          <w:shadow w:val="false"/>
          <w:sz w:val="22"/>
          <w:szCs w:val="22"/>
          <w:highlight w:val="yellow"/>
          <w:u w:val="none"/>
          <w:em w:val="none"/>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3)  Dostępna na stronie internetowej  - Metodyka wykonania badania dla każdej oferowanej karty i odczynnika w języku polskim.</w:t>
      </w:r>
    </w:p>
    <w:p>
      <w:pPr>
        <w:pStyle w:val="Normal"/>
        <w:shd w:val="clear" w:fill="FFFFFF"/>
        <w:spacing w:before="120" w:after="0"/>
        <w:jc w:val="both"/>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4) Dostawa odczynników musi odbywać się  transportem monitorowanym pod względem temperatury w zakresie 2-8°C potwierdzona wydrukiem -  wydruk .</w:t>
      </w:r>
    </w:p>
    <w:p>
      <w:pPr>
        <w:pStyle w:val="Normal"/>
        <w:shd w:val="clear" w:fill="FFFFFF"/>
        <w:spacing w:before="120" w:after="0"/>
        <w:jc w:val="both"/>
        <w:rPr>
          <w:rFonts w:ascii="Arial" w:hAnsi="Arial" w:eastAsia="Times New Roman" w:cs="Times New Roman"/>
          <w:b w:val="false"/>
          <w:b w:val="false"/>
          <w:bCs w:val="false"/>
          <w:i w:val="false"/>
          <w:i w:val="false"/>
          <w:iCs w:val="false"/>
          <w:strike w:val="false"/>
          <w:dstrike w:val="false"/>
          <w:outline w:val="false"/>
          <w:shadow w:val="false"/>
          <w:sz w:val="22"/>
          <w:szCs w:val="22"/>
          <w:u w:val="none"/>
          <w:em w:val="none"/>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r>
    </w:p>
    <w:p>
      <w:pPr>
        <w:pStyle w:val="Normal"/>
        <w:jc w:val="both"/>
        <w:rPr>
          <w:rFonts w:ascii="Arial" w:hAnsi="Arial"/>
          <w:sz w:val="22"/>
          <w:szCs w:val="22"/>
          <w:highlight w:val="white"/>
        </w:rPr>
      </w:pPr>
      <w:r>
        <w:rPr>
          <w:rFonts w:ascii="Arial" w:hAnsi="Arial"/>
          <w:b/>
          <w:bCs/>
          <w:sz w:val="22"/>
          <w:szCs w:val="22"/>
          <w:highlight w:val="white"/>
        </w:rPr>
        <w:t>5.</w:t>
      </w:r>
      <w:r>
        <w:rPr>
          <w:rFonts w:ascii="Arial" w:hAnsi="Arial"/>
          <w:sz w:val="22"/>
          <w:szCs w:val="22"/>
          <w:highlight w:val="white"/>
        </w:rPr>
        <w:t xml:space="preserve"> Zgodnie z art. 24 aa ust. 1 ustawy, Zamawiający w niniejszym postępowaniu dokona najpierw oceny ofert, a następnie zbada, czy Wykonawca, którego oferta została oceniona jako najkorzystniejsza, nie podlega wykluczeniu oraz spełnia warunki udziału w postępowaniu.</w:t>
      </w:r>
    </w:p>
    <w:p>
      <w:pPr>
        <w:pStyle w:val="Normal"/>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jc w:val="both"/>
        <w:rPr/>
      </w:pPr>
      <w:r>
        <w:rPr>
          <w:rFonts w:ascii="Arial" w:hAnsi="Arial"/>
          <w:b/>
          <w:bCs/>
          <w:sz w:val="22"/>
          <w:szCs w:val="22"/>
          <w:highlight w:val="white"/>
        </w:rPr>
        <w:t xml:space="preserve">6. </w:t>
      </w:r>
      <w:r>
        <w:rPr>
          <w:rFonts w:ascii="Arial" w:hAnsi="Arial"/>
          <w:b w:val="false"/>
          <w:bCs w:val="false"/>
          <w:sz w:val="22"/>
          <w:szCs w:val="22"/>
          <w:highlight w:val="white"/>
        </w:rPr>
        <w:t>Zamawiający przed udzieleniem zamówienia, wezwie Wykonawcę, którego oferta została najwyżej oceniona , do złożenia w wyznaczonym, nie krótszym niż 10 dni, terminie aktualnych na dzień złożenia oświadczeń lub dokumentów potwierdzających okoliczności, o których mowa w art. 25 ust. 1 ustawy.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 Zamawiający żąda od Wykonawcy, który polega na zdolnościach lub sytuacji innych podmiotów na zasadach określonych w art. 22a ustawy, przedstawienia w odniesieniu do tych podmiotów dokumentów określonych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 ich zasobów, zamawiający żąda dokumentów, które określają w szczególności:</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1) zakres dostępnych wykonawcy zasobów innego podmiotu,</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2) sposób wykorzystania zasobów innego podmiotu, przez  wykonawcę,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3) zakres i adres udziału innego podmiotu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4) czy podmiot, na zdolnościach którego wykonawca polega w odniesieniu do warunków udziału w postępowaniu  dotyczących wykształcenia, kwalifikacji zawodowych lub doświadczenia, zrealizuje usługi, których wskazane zdolności dotyczą.</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6.2. Zamawiający żąda od Wykonawcy przedstawienia dokumentów  wymienionych w części VII pkt 2. SIWZ , dotyczących podwykonawcy, któremu zamierza powierzyć wykonanie części zamówienia, a który nie jest podmiotem, na którego zdolnościach lub sytuacji wykonawca polega na zasadach określonych w art. 22a ustawy.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6.3. W przypadku Wykonawców wspólnie ubiegających się o udzielenie zamówienia – każdy Wykonawca oddzielnie  przedstawia dokumenty wymienione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b w:val="false"/>
          <w:bCs w:val="false"/>
          <w:sz w:val="22"/>
          <w:szCs w:val="22"/>
          <w:highlight w:val="white"/>
        </w:rPr>
        <w:t>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sz w:val="22"/>
          <w:szCs w:val="22"/>
        </w:rPr>
      </w:pPr>
      <w:r>
        <w:rPr>
          <w:rFonts w:ascii="Arial" w:hAnsi="Arial"/>
          <w:b w:val="false"/>
          <w:bCs w:val="false"/>
          <w:sz w:val="22"/>
          <w:szCs w:val="22"/>
          <w:highlight w:val="white"/>
        </w:rPr>
        <w:t xml:space="preserve">8. </w:t>
      </w:r>
      <w:r>
        <w:rPr>
          <w:rFonts w:ascii="Arial" w:hAnsi="Arial"/>
          <w:sz w:val="22"/>
          <w:szCs w:val="22"/>
        </w:rPr>
        <w:t>Dokumenty lub oświadczenia składane są w oryginale w postaci dokumentu elektronicznego lub w elektronicznej kopii dokumentu lub oświadczenia poświadczonej za zgodność                     z oryginałem.</w:t>
      </w:r>
    </w:p>
    <w:p>
      <w:pPr>
        <w:pStyle w:val="Nagwek2"/>
        <w:numPr>
          <w:ilvl w:val="0"/>
          <w:numId w:val="0"/>
        </w:numPr>
        <w:ind w:left="0" w:right="0" w:hanging="0"/>
        <w:rPr>
          <w:rFonts w:ascii="Arial" w:hAnsi="Arial"/>
          <w:sz w:val="22"/>
          <w:szCs w:val="22"/>
        </w:rPr>
      </w:pPr>
      <w:r>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pPr>
        <w:pStyle w:val="Nagwek2"/>
        <w:numPr>
          <w:ilvl w:val="0"/>
          <w:numId w:val="0"/>
        </w:numPr>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Poświadczenie za zgodność z oryginałem elektronicznej kopii dokumentu lub oświadczenia, następuje przy użyciu kwalifikowanego podpisu elektronicznego.</w:t>
      </w:r>
    </w:p>
    <w:p>
      <w:pPr>
        <w:pStyle w:val="Normal"/>
        <w:widowControl/>
        <w:numPr>
          <w:ilvl w:val="0"/>
          <w:numId w:val="0"/>
        </w:numPr>
        <w:overflowPunct w:val="false"/>
        <w:bidi w:val="0"/>
        <w:ind w:left="0" w:right="0" w:hanging="0"/>
        <w:jc w:val="left"/>
        <w:rPr/>
      </w:pPr>
      <w:r>
        <w:rPr>
          <w:rFonts w:ascii="Arial" w:hAnsi="Arial"/>
          <w:sz w:val="22"/>
          <w:szCs w:val="22"/>
        </w:rPr>
        <w:t>9. Dokumenty lub oświadczenia sporządzone w języku obcym są składane wraz z tłumaczeniem na język polski.</w:t>
      </w:r>
      <w:r>
        <w:rPr>
          <w:rFonts w:ascii="Arial" w:hAnsi="Arial"/>
          <w:color w:val="000000"/>
          <w:sz w:val="22"/>
          <w:szCs w:val="22"/>
          <w:highlight w:val="white"/>
        </w:rPr>
        <w:t xml:space="preserve"> </w:t>
      </w:r>
      <w:r>
        <w:rPr>
          <w:rFonts w:ascii="Arial" w:hAnsi="Arial"/>
          <w:sz w:val="22"/>
          <w:szCs w:val="22"/>
          <w:highlight w:val="white"/>
        </w:rPr>
        <w:t xml:space="preserve"> </w:t>
      </w:r>
    </w:p>
    <w:p>
      <w:pPr>
        <w:pStyle w:val="Normal"/>
        <w:widowControl/>
        <w:bidi w:val="0"/>
        <w:ind w:left="0" w:right="0" w:hanging="0"/>
        <w:jc w:val="left"/>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white"/>
          <w:u w:val="single"/>
        </w:rPr>
      </w:pPr>
      <w:r>
        <w:rPr>
          <w:rFonts w:ascii="Arial" w:hAnsi="Arial"/>
          <w:b/>
          <w:sz w:val="22"/>
          <w:szCs w:val="22"/>
          <w:highlight w:val="white"/>
          <w:u w:val="single"/>
        </w:rPr>
        <w:t>VIII. Informacja o sposobie porozumiewania się zamawiającego z wykonawcami oraz przekazywania oświadczeń i dokumentów oraz osoby uprawnione do porozumiewania się z wykonawcami.</w:t>
      </w:r>
    </w:p>
    <w:p>
      <w:pPr>
        <w:pStyle w:val="Normal"/>
        <w:jc w:val="both"/>
        <w:rPr>
          <w:rFonts w:ascii="Arial" w:hAnsi="Arial"/>
          <w:b/>
          <w:b/>
          <w:sz w:val="22"/>
          <w:szCs w:val="22"/>
          <w:highlight w:val="yellow"/>
          <w:u w:val="single"/>
        </w:rPr>
      </w:pPr>
      <w:r>
        <w:rPr>
          <w:rFonts w:ascii="Arial" w:hAnsi="Arial"/>
          <w:b/>
          <w:sz w:val="22"/>
          <w:szCs w:val="22"/>
          <w:highlight w:val="yellow"/>
          <w:u w:val="single"/>
        </w:rPr>
      </w:r>
    </w:p>
    <w:p>
      <w:pPr>
        <w:pStyle w:val="Normal"/>
        <w:jc w:val="both"/>
        <w:rPr>
          <w:rFonts w:ascii="Arial" w:hAnsi="Arial"/>
          <w:b/>
          <w:b/>
          <w:sz w:val="22"/>
          <w:szCs w:val="22"/>
          <w:highlight w:val="white"/>
          <w:u w:val="none"/>
        </w:rPr>
      </w:pPr>
      <w:r>
        <w:rPr>
          <w:rFonts w:ascii="Arial" w:hAnsi="Arial"/>
          <w:b/>
          <w:sz w:val="22"/>
          <w:szCs w:val="22"/>
          <w:highlight w:val="white"/>
          <w:u w:val="none"/>
        </w:rPr>
        <w:t>1.   Informacje ogólne</w:t>
      </w:r>
    </w:p>
    <w:p>
      <w:pPr>
        <w:pStyle w:val="Normal"/>
        <w:numPr>
          <w:ilvl w:val="0"/>
          <w:numId w:val="0"/>
        </w:numPr>
        <w:ind w:left="720" w:hanging="0"/>
        <w:jc w:val="both"/>
        <w:rPr>
          <w:rFonts w:ascii="Arial" w:hAnsi="Arial" w:cs="Arial"/>
          <w:sz w:val="22"/>
          <w:szCs w:val="22"/>
        </w:rPr>
      </w:pPr>
      <w:r>
        <w:rPr>
          <w:rFonts w:cs="Arial" w:ascii="Arial" w:hAnsi="Arial"/>
          <w:sz w:val="22"/>
          <w:szCs w:val="22"/>
        </w:rPr>
      </w:r>
    </w:p>
    <w:p>
      <w:pPr>
        <w:pStyle w:val="Normal"/>
        <w:numPr>
          <w:ilvl w:val="0"/>
          <w:numId w:val="4"/>
        </w:numPr>
        <w:jc w:val="both"/>
        <w:rPr/>
      </w:pPr>
      <w:r>
        <w:rPr>
          <w:rFonts w:cs="Arial" w:ascii="Arial" w:hAnsi="Arial"/>
          <w:sz w:val="22"/>
          <w:szCs w:val="22"/>
        </w:rPr>
        <w:t xml:space="preserve">W postępowaniu o udzielenie zamówienia  komunikacja między Zamawiającym </w:t>
        <w:br/>
        <w:t xml:space="preserve">a Wykonawcami odbywa się przy użyciu miniPortalu </w:t>
      </w:r>
      <w:hyperlink r:id="rId2">
        <w:r>
          <w:rPr>
            <w:rStyle w:val="Czeinternetowe"/>
            <w:rFonts w:cs="Arial" w:ascii="Arial" w:hAnsi="Arial"/>
            <w:sz w:val="22"/>
            <w:szCs w:val="22"/>
          </w:rPr>
          <w:t>https://miniportal.uzp.gov.pl/</w:t>
        </w:r>
      </w:hyperlink>
      <w:r>
        <w:rPr>
          <w:rFonts w:cs="Arial" w:ascii="Arial" w:hAnsi="Arial"/>
          <w:sz w:val="22"/>
          <w:szCs w:val="22"/>
        </w:rPr>
        <w:t xml:space="preserve"> , ePUAPu </w:t>
      </w:r>
      <w:hyperlink r:id="rId3">
        <w:r>
          <w:rPr>
            <w:rStyle w:val="Czeinternetowe"/>
            <w:rFonts w:cs="Arial" w:ascii="Arial" w:hAnsi="Arial"/>
            <w:sz w:val="22"/>
            <w:szCs w:val="22"/>
          </w:rPr>
          <w:t>https://epuap.gov.pl/wps/portal</w:t>
        </w:r>
      </w:hyperlink>
      <w:r>
        <w:rPr>
          <w:rFonts w:cs="Arial" w:ascii="Arial" w:hAnsi="Arial"/>
          <w:sz w:val="22"/>
          <w:szCs w:val="22"/>
        </w:rPr>
        <w:t xml:space="preserve"> oraz poczty elektronicznej. </w:t>
      </w:r>
    </w:p>
    <w:p>
      <w:pPr>
        <w:pStyle w:val="Normal"/>
        <w:numPr>
          <w:ilvl w:val="0"/>
          <w:numId w:val="4"/>
        </w:numPr>
        <w:jc w:val="both"/>
        <w:rPr/>
      </w:pPr>
      <w:r>
        <w:rPr>
          <w:rFonts w:ascii="Arial" w:hAnsi="Arial"/>
          <w:sz w:val="22"/>
          <w:szCs w:val="22"/>
        </w:rPr>
        <w:t xml:space="preserve">Zamawiający wyznacza następujące osoby do kontaktu z Wykonawcami: Marianna Maj, Maria Cebulska,  e-mail: </w:t>
      </w:r>
      <w:hyperlink r:id="rId4">
        <w:r>
          <w:rPr>
            <w:rStyle w:val="Czeinternetowe"/>
            <w:rFonts w:ascii="Arial" w:hAnsi="Arial"/>
            <w:sz w:val="22"/>
            <w:szCs w:val="22"/>
          </w:rPr>
          <w:t>dzp@spzoz.proszowice.pl</w:t>
        </w:r>
      </w:hyperlink>
    </w:p>
    <w:p>
      <w:pPr>
        <w:pStyle w:val="Normal"/>
        <w:numPr>
          <w:ilvl w:val="0"/>
          <w:numId w:val="4"/>
        </w:numPr>
        <w:jc w:val="both"/>
        <w:rPr/>
      </w:pPr>
      <w:r>
        <w:rPr>
          <w:rFonts w:cs="Arial" w:ascii="Arial" w:hAnsi="Arial"/>
          <w:sz w:val="22"/>
          <w:szCs w:val="22"/>
        </w:rPr>
        <w:t xml:space="preserve">Wykonawca zamierzający wziąć udział w postępowaniu o udzielenie zamówienia publicznego, musi posiadać konto na ePUAP. Wykonawca posiadający konto na ePUAP ma dostęp do  </w:t>
      </w:r>
      <w:r>
        <w:rPr>
          <w:rFonts w:cs="Arial" w:ascii="Arial" w:hAnsi="Arial"/>
          <w:b/>
          <w:sz w:val="22"/>
          <w:szCs w:val="22"/>
        </w:rPr>
        <w:t>formularzy: złożenia, zmiany, wycofania oferty lub wniosku oraz do formularza do komunikacji.</w:t>
      </w:r>
    </w:p>
    <w:p>
      <w:pPr>
        <w:pStyle w:val="Normal"/>
        <w:numPr>
          <w:ilvl w:val="0"/>
          <w:numId w:val="4"/>
        </w:numPr>
        <w:jc w:val="both"/>
        <w:rPr/>
      </w:pPr>
      <w:r>
        <w:rPr>
          <w:rFonts w:ascii="Arial" w:hAnsi="Arial"/>
          <w:sz w:val="22"/>
          <w:szCs w:val="22"/>
        </w:rPr>
        <w:t>Wymagania techniczne i organizacyjne wysyłania i odbierania dokumentów elektronicznych, elektronicznych kopii dokumentów i oświadczeń oraz informacji przekazywanych przy ich użyciu opisane zostały w Regulaminie korzystania</w:t>
        <w:br/>
        <w:t xml:space="preserve">z miniPortalu oraz Regulaminie ePUAP. </w:t>
      </w:r>
    </w:p>
    <w:p>
      <w:pPr>
        <w:pStyle w:val="Normal"/>
        <w:numPr>
          <w:ilvl w:val="0"/>
          <w:numId w:val="4"/>
        </w:numPr>
        <w:jc w:val="both"/>
        <w:rPr/>
      </w:pPr>
      <w:r>
        <w:rPr>
          <w:rFonts w:ascii="Arial" w:hAnsi="Arial"/>
          <w:sz w:val="22"/>
          <w:szCs w:val="22"/>
        </w:rPr>
        <w:t>Maksymalny rozmiar plików przesyłanych za pośrednictwem dedykowanych formularzy do: złożenia, zmiany, wycofania oferty lub wniosku oraz do komunikac</w:t>
      </w:r>
      <w:r>
        <w:rPr>
          <w:rFonts w:ascii="Arial" w:hAnsi="Arial"/>
          <w:sz w:val="22"/>
          <w:szCs w:val="22"/>
          <w:highlight w:val="white"/>
        </w:rPr>
        <w:t>ji wynosi 20 MB.</w:t>
      </w:r>
    </w:p>
    <w:p>
      <w:pPr>
        <w:pStyle w:val="Normal"/>
        <w:numPr>
          <w:ilvl w:val="0"/>
          <w:numId w:val="4"/>
        </w:numPr>
        <w:jc w:val="both"/>
        <w:rPr>
          <w:rFonts w:ascii="Arial" w:hAnsi="Arial"/>
          <w:sz w:val="22"/>
          <w:szCs w:val="22"/>
        </w:rPr>
      </w:pPr>
      <w:r>
        <w:rPr>
          <w:rFonts w:ascii="Arial" w:hAnsi="Arial"/>
          <w:sz w:val="22"/>
          <w:szCs w:val="22"/>
        </w:rPr>
        <w:t>Za datę przekazania oferty, wniosków, zawiadomień,  dokumentów elektronicznych, oświadczeń lub elektronicznych kopii dokumentów lub oświadczeń oraz innych informacji przyjmuje się datę ich przekazania na ePUAP.</w:t>
      </w:r>
    </w:p>
    <w:p>
      <w:pPr>
        <w:pStyle w:val="Normal"/>
        <w:numPr>
          <w:ilvl w:val="0"/>
          <w:numId w:val="4"/>
        </w:numPr>
        <w:jc w:val="both"/>
        <w:rPr/>
      </w:pPr>
      <w:r>
        <w:rPr>
          <w:rFonts w:cs="Arial" w:ascii="Arial" w:hAnsi="Arial"/>
          <w:sz w:val="22"/>
          <w:szCs w:val="22"/>
        </w:rPr>
        <w:t xml:space="preserve">Identyfikator postępowania i klucz publiczny dla danego postępowania o udzielenie zamówienia dostępne są na </w:t>
      </w:r>
      <w:r>
        <w:rPr>
          <w:rFonts w:cs="Arial" w:ascii="Arial" w:hAnsi="Arial"/>
          <w:i/>
          <w:sz w:val="22"/>
          <w:szCs w:val="22"/>
        </w:rPr>
        <w:t>Liście wszystkich postępowań</w:t>
      </w:r>
      <w:r>
        <w:rPr>
          <w:rFonts w:cs="Arial" w:ascii="Arial" w:hAnsi="Arial"/>
          <w:sz w:val="22"/>
          <w:szCs w:val="22"/>
        </w:rPr>
        <w:t xml:space="preserve"> na miniPortalu oraz stanowi załącznik do niniejszej SIWZ. </w:t>
      </w:r>
    </w:p>
    <w:p>
      <w:pPr>
        <w:pStyle w:val="ListParagraph"/>
        <w:numPr>
          <w:ilvl w:val="0"/>
          <w:numId w:val="0"/>
        </w:numPr>
        <w:spacing w:lineRule="auto" w:line="276" w:before="0" w:after="0"/>
        <w:ind w:left="720" w:right="0" w:hanging="0"/>
        <w:contextualSpacing/>
        <w:rPr>
          <w:rFonts w:ascii="Arial" w:hAnsi="Arial" w:cs="Arial"/>
          <w:b/>
          <w:b/>
        </w:rPr>
      </w:pPr>
      <w:r>
        <w:rPr>
          <w:rFonts w:cs="Arial" w:ascii="Arial" w:hAnsi="Arial"/>
          <w:b/>
        </w:rPr>
      </w:r>
    </w:p>
    <w:p>
      <w:pPr>
        <w:pStyle w:val="ListParagraph"/>
        <w:numPr>
          <w:ilvl w:val="0"/>
          <w:numId w:val="0"/>
        </w:numPr>
        <w:spacing w:lineRule="auto" w:line="276" w:before="0" w:after="0"/>
        <w:ind w:left="720" w:right="0" w:hanging="0"/>
        <w:contextualSpacing/>
        <w:rPr/>
      </w:pPr>
      <w:r>
        <w:rPr>
          <w:rFonts w:cs="Arial" w:ascii="Arial" w:hAnsi="Arial"/>
          <w:b/>
        </w:rPr>
        <w:t xml:space="preserve"> </w:t>
      </w:r>
      <w:r>
        <w:rPr>
          <w:rFonts w:cs="Arial" w:ascii="Arial" w:hAnsi="Arial"/>
          <w:b/>
        </w:rPr>
        <w:t>2.  Złożenie oferty.</w:t>
      </w:r>
    </w:p>
    <w:p>
      <w:pPr>
        <w:pStyle w:val="Normal"/>
        <w:numPr>
          <w:ilvl w:val="0"/>
          <w:numId w:val="5"/>
        </w:numPr>
        <w:jc w:val="both"/>
        <w:rPr/>
      </w:pPr>
      <w:r>
        <w:rPr>
          <w:rFonts w:eastAsia="Calibri" w:cs="Arial" w:ascii="Arial" w:hAnsi="Arial"/>
          <w:w w:val="100"/>
          <w:sz w:val="22"/>
          <w:szCs w:val="22"/>
          <w:lang w:val="pl-PL" w:eastAsia="en-US"/>
        </w:rPr>
        <w:t xml:space="preserve">Wykonawca składa ofertę za pośrednictwem </w:t>
      </w:r>
      <w:r>
        <w:rPr>
          <w:rFonts w:eastAsia="Calibri" w:cs="Arial" w:ascii="Arial" w:hAnsi="Arial"/>
          <w:b/>
          <w:i/>
          <w:w w:val="100"/>
          <w:sz w:val="22"/>
          <w:szCs w:val="22"/>
          <w:lang w:val="pl-PL" w:eastAsia="en-US"/>
        </w:rPr>
        <w:t>Formularza do złożenia, zmiany, wycofania oferty</w:t>
      </w:r>
      <w:r>
        <w:rPr>
          <w:rFonts w:eastAsia="Calibri" w:cs="Arial" w:ascii="Arial" w:hAnsi="Arial"/>
          <w:b/>
          <w:w w:val="100"/>
          <w:sz w:val="22"/>
          <w:szCs w:val="22"/>
          <w:lang w:val="pl-PL" w:eastAsia="en-US"/>
        </w:rPr>
        <w:t xml:space="preserve"> </w:t>
      </w:r>
      <w:r>
        <w:rPr>
          <w:rFonts w:eastAsia="Calibri" w:cs="Arial" w:ascii="Arial" w:hAnsi="Arial"/>
          <w:w w:val="100"/>
          <w:sz w:val="22"/>
          <w:szCs w:val="22"/>
          <w:lang w:val="pl-PL"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6"/>
        </w:numPr>
        <w:jc w:val="both"/>
        <w:rPr/>
      </w:pPr>
      <w:r>
        <w:rPr>
          <w:rFonts w:eastAsia="Calibri" w:cs="Arial" w:ascii="Arial" w:hAnsi="Arial"/>
          <w:w w:val="100"/>
          <w:sz w:val="22"/>
          <w:szCs w:val="22"/>
          <w:lang w:val="pl-PL" w:eastAsia="en-US"/>
        </w:rPr>
        <w:t xml:space="preserve">Oferta powinna być sporządzona w języku polskim, z zachowaniem postaci elektronicznej w formacie danych .txt, .pdf, .odt, .ods, .doc, .xls, .docx, .xlsx, .zip, .7Z       </w:t>
      </w:r>
      <w:r>
        <w:rPr>
          <w:rFonts w:eastAsia="Calibri" w:cs="Arial" w:ascii="Arial" w:hAnsi="Arial"/>
          <w:w w:val="100"/>
          <w:sz w:val="22"/>
          <w:szCs w:val="22"/>
          <w:highlight w:val="yellow"/>
          <w:lang w:val="pl-PL" w:eastAsia="en-US"/>
        </w:rPr>
        <w:t xml:space="preserve"> </w:t>
      </w:r>
      <w:r>
        <w:rPr>
          <w:rFonts w:eastAsia="Calibri" w:cs="Arial" w:ascii="Arial" w:hAnsi="Arial"/>
          <w:w w:val="100"/>
          <w:sz w:val="22"/>
          <w:szCs w:val="22"/>
          <w:lang w:val="pl-PL" w:eastAsia="en-US"/>
        </w:rPr>
        <w:t xml:space="preserve">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pPr>
        <w:pStyle w:val="Normal"/>
        <w:numPr>
          <w:ilvl w:val="0"/>
          <w:numId w:val="0"/>
        </w:numPr>
        <w:ind w:left="624" w:hanging="0"/>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7"/>
        </w:numPr>
        <w:jc w:val="both"/>
        <w:rPr>
          <w:rFonts w:ascii="Arial" w:hAnsi="Arial"/>
          <w:sz w:val="22"/>
          <w:szCs w:val="22"/>
        </w:rPr>
      </w:pPr>
      <w:r>
        <w:rPr>
          <w:rFonts w:ascii="Arial" w:hAnsi="Arial"/>
          <w:sz w:val="22"/>
          <w:szCs w:val="22"/>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8"/>
        </w:numPr>
        <w:jc w:val="both"/>
        <w:rPr/>
      </w:pPr>
      <w:r>
        <w:rPr>
          <w:rFonts w:eastAsia="Calibri" w:cs="Arial" w:ascii="Arial" w:hAnsi="Arial"/>
          <w:w w:val="100"/>
          <w:sz w:val="22"/>
          <w:szCs w:val="22"/>
          <w:lang w:val="pl-PL" w:eastAsia="en-US"/>
        </w:rPr>
        <w:t>Do oferty należy dołączyć Jednolity Europejski Dokument Zamówienia w postaci elektronicznej opatrzonej kwalifikowanym podpisem elektronicznym, a następnie wraz</w:t>
        <w:br/>
        <w:t xml:space="preserve">z plikami stanowiącymi ofertę skompresować do jednego pliku archiwum (ZIP). </w:t>
      </w:r>
    </w:p>
    <w:p>
      <w:pPr>
        <w:pStyle w:val="Normal"/>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8"/>
        </w:numPr>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t xml:space="preserve">Wymagane próbki w pakiecie V - należy dostarczyć przed upływem terminu składania ofert na adres siedziby Zamawiającego – Sekretariat Dyrekcji - dostarczone </w:t>
      </w:r>
      <w:r>
        <w:rPr>
          <w:rFonts w:eastAsia="Calibri" w:cs="Arial" w:ascii="Arial" w:hAnsi="Arial"/>
          <w:b w:val="false"/>
          <w:bCs w:val="false"/>
          <w:w w:val="100"/>
          <w:sz w:val="22"/>
          <w:szCs w:val="22"/>
          <w:highlight w:val="white"/>
          <w:u w:val="none"/>
          <w:lang w:val="pl-PL" w:eastAsia="en-US"/>
        </w:rPr>
        <w:t>za pośrednictwem operatora pocztowego w rozumieniu ustawy z dnia 23 listopada 2012 r. – Prawo pocztowe (Dz. U. z 2012 r. poz. 1529, z późniejszymi zmianami), osobiście lub za pośrednictwem posłańca.</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9"/>
        </w:numPr>
        <w:jc w:val="both"/>
        <w:rPr>
          <w:rFonts w:ascii="Arial" w:hAnsi="Arial"/>
          <w:sz w:val="22"/>
          <w:szCs w:val="22"/>
        </w:rPr>
      </w:pPr>
      <w:r>
        <w:rPr>
          <w:rFonts w:ascii="Arial" w:hAnsi="Arial"/>
          <w:sz w:val="22"/>
          <w:szCs w:val="22"/>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pStyle w:val="Normal"/>
        <w:rPr>
          <w:rFonts w:ascii="Arial" w:hAnsi="Arial"/>
          <w:sz w:val="22"/>
          <w:szCs w:val="22"/>
        </w:rPr>
      </w:pPr>
      <w:r>
        <w:rPr>
          <w:rFonts w:ascii="Arial" w:hAnsi="Arial"/>
          <w:sz w:val="22"/>
          <w:szCs w:val="22"/>
        </w:rPr>
      </w:r>
    </w:p>
    <w:p>
      <w:pPr>
        <w:pStyle w:val="Normal"/>
        <w:numPr>
          <w:ilvl w:val="0"/>
          <w:numId w:val="9"/>
        </w:numPr>
        <w:rPr>
          <w:rFonts w:ascii="Arial" w:hAnsi="Arial"/>
          <w:b/>
          <w:b/>
          <w:bCs/>
          <w:sz w:val="22"/>
          <w:szCs w:val="22"/>
        </w:rPr>
      </w:pPr>
      <w:r>
        <w:rPr>
          <w:rFonts w:ascii="Arial" w:hAnsi="Arial"/>
          <w:b/>
          <w:bCs/>
          <w:sz w:val="22"/>
          <w:szCs w:val="22"/>
        </w:rPr>
        <w:t>Wykonawca po upływie terminu do składania ofert nie może skutecznie dokonać zmiany ani wycofać złożonej oferty.</w:t>
      </w:r>
    </w:p>
    <w:p>
      <w:pPr>
        <w:pStyle w:val="Normal"/>
        <w:numPr>
          <w:ilvl w:val="0"/>
          <w:numId w:val="0"/>
        </w:numPr>
        <w:ind w:left="624" w:hanging="0"/>
        <w:rPr>
          <w:rFonts w:ascii="Arial" w:hAnsi="Arial" w:cs="Arial"/>
          <w:b/>
          <w:b/>
          <w:bCs/>
          <w:sz w:val="22"/>
          <w:szCs w:val="22"/>
        </w:rPr>
      </w:pPr>
      <w:r>
        <w:rPr>
          <w:rFonts w:cs="Arial" w:ascii="Arial" w:hAnsi="Arial"/>
          <w:b/>
          <w:bCs/>
          <w:sz w:val="22"/>
          <w:szCs w:val="22"/>
        </w:rPr>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3. Sposób komunikowania się Zamawiającego z Wykonawcami (nie dotyczy składania   </w:t>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    </w:t>
      </w:r>
      <w:r>
        <w:rPr>
          <w:rFonts w:cs="Arial" w:ascii="Arial" w:hAnsi="Arial"/>
          <w:b/>
          <w:bCs/>
          <w:sz w:val="22"/>
          <w:szCs w:val="22"/>
        </w:rPr>
        <w:t xml:space="preserve">ofert ) </w:t>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10"/>
        </w:numPr>
        <w:jc w:val="both"/>
        <w:rPr/>
      </w:pPr>
      <w:r>
        <w:rPr>
          <w:rFonts w:cs="Arial" w:ascii="Arial" w:hAnsi="Arial"/>
          <w:sz w:val="22"/>
          <w:szCs w:val="22"/>
        </w:rPr>
        <w:t xml:space="preserve"> </w:t>
      </w:r>
      <w:r>
        <w:rPr>
          <w:rFonts w:cs="Arial" w:ascii="Arial" w:hAnsi="Arial"/>
          <w:sz w:val="22"/>
          <w:szCs w:val="22"/>
        </w:rPr>
        <w:t xml:space="preserve">W postępowaniu o udzielenie zamówienia komunikacja pomiędzy Zamawiającym          a Wykonawcami w szczególności składanie oświadczeń, wniosków (innych niż wskazanych w pkt 2.), zawiadomień oraz przekazywanie informacji odbywa się elektronicznie za pośrednictwem </w:t>
      </w:r>
      <w:r>
        <w:rPr>
          <w:rFonts w:cs="Arial" w:ascii="Arial" w:hAnsi="Arial"/>
          <w:b/>
          <w:i/>
          <w:sz w:val="22"/>
          <w:szCs w:val="22"/>
        </w:rPr>
        <w:t>dedykowanego formularza dostępnego na ePUAP oraz udostępnionego przez miniPortal (Formularz do komunikacji).</w:t>
      </w:r>
      <w:r>
        <w:rPr>
          <w:rFonts w:cs="Arial" w:ascii="Arial" w:hAnsi="Arial"/>
          <w:sz w:val="22"/>
          <w:szCs w:val="22"/>
        </w:rPr>
        <w:t xml:space="preserve"> We wszelkiej korespondencji związanej z niniejszym postępowaniem Zamawiający i Wykonawcy posługują się numerem ogłoszenia ( TED lub ID postępowania). </w:t>
      </w:r>
    </w:p>
    <w:p>
      <w:pPr>
        <w:pStyle w:val="Normal"/>
        <w:numPr>
          <w:ilvl w:val="0"/>
          <w:numId w:val="0"/>
        </w:numPr>
        <w:ind w:left="720" w:hanging="0"/>
        <w:rPr>
          <w:rFonts w:ascii="Arial" w:hAnsi="Arial" w:cs="Arial"/>
          <w:sz w:val="22"/>
          <w:szCs w:val="22"/>
        </w:rPr>
      </w:pPr>
      <w:r>
        <w:rPr>
          <w:rFonts w:cs="Arial" w:ascii="Arial" w:hAnsi="Arial"/>
          <w:sz w:val="22"/>
          <w:szCs w:val="22"/>
        </w:rPr>
      </w:r>
    </w:p>
    <w:p>
      <w:pPr>
        <w:pStyle w:val="Normal"/>
        <w:numPr>
          <w:ilvl w:val="0"/>
          <w:numId w:val="11"/>
        </w:numPr>
        <w:jc w:val="both"/>
        <w:rPr/>
      </w:pPr>
      <w:r>
        <w:rPr>
          <w:rFonts w:cs="Arial" w:ascii="Arial" w:hAnsi="Arial"/>
          <w:sz w:val="22"/>
          <w:szCs w:val="22"/>
        </w:rPr>
        <w:t>Zamawiający może również komunikować się z Wykonawcami za pomocą poczty elektronicznej, email: dzp@spzoz.proszowice.pl</w:t>
      </w:r>
    </w:p>
    <w:p>
      <w:pPr>
        <w:pStyle w:val="Normal"/>
        <w:rPr>
          <w:rFonts w:ascii="Arial" w:hAnsi="Arial" w:cs="Arial"/>
          <w:sz w:val="22"/>
          <w:szCs w:val="22"/>
        </w:rPr>
      </w:pPr>
      <w:r>
        <w:rPr>
          <w:rFonts w:cs="Arial" w:ascii="Arial" w:hAnsi="Arial"/>
          <w:sz w:val="22"/>
          <w:szCs w:val="22"/>
        </w:rPr>
      </w:r>
    </w:p>
    <w:p>
      <w:pPr>
        <w:pStyle w:val="Normal"/>
        <w:numPr>
          <w:ilvl w:val="0"/>
          <w:numId w:val="11"/>
        </w:numPr>
        <w:tabs>
          <w:tab w:val="left" w:pos="390" w:leader="none"/>
        </w:tabs>
        <w:jc w:val="both"/>
        <w:rPr/>
      </w:pPr>
      <w:r>
        <w:rPr>
          <w:rFonts w:cs="Arial" w:ascii="Arial" w:hAnsi="Arial"/>
          <w:sz w:val="22"/>
          <w:szCs w:val="22"/>
        </w:rPr>
        <w:t xml:space="preserve">Dokumenty elektroniczne, oświadczenia lub elektroniczne kopie dokumentów lub oświadczeń  składane są przez Wykonawcę za  pośrednictwem </w:t>
      </w:r>
      <w:r>
        <w:rPr>
          <w:rFonts w:cs="Arial" w:ascii="Arial" w:hAnsi="Arial"/>
          <w:i/>
          <w:sz w:val="22"/>
          <w:szCs w:val="22"/>
        </w:rPr>
        <w:t>Formularza do komunikacji</w:t>
      </w:r>
      <w:r>
        <w:rPr>
          <w:rFonts w:cs="Arial" w:ascii="Arial" w:hAnsi="Arial"/>
          <w:sz w:val="22"/>
          <w:szCs w:val="22"/>
        </w:rPr>
        <w:t xml:space="preserve"> na miniPortalu jako załączniki. Zamawiający dopuszcza również możliwość składania dokumentów elektronicznych, oświadczeń lub elektronicznych kopii dokumentów lub oświadczeń  za pomocą poczty elektronicznej, na  adres e-mail: dzp@spzoz.proszowice.pl</w:t>
      </w:r>
    </w:p>
    <w:p>
      <w:pPr>
        <w:pStyle w:val="Normal"/>
        <w:numPr>
          <w:ilvl w:val="0"/>
          <w:numId w:val="11"/>
        </w:numPr>
        <w:tabs>
          <w:tab w:val="left" w:pos="390" w:leader="none"/>
        </w:tabs>
        <w:jc w:val="both"/>
        <w:rPr/>
      </w:pPr>
      <w:r>
        <w:rPr>
          <w:rFonts w:cs="Arial" w:ascii="Arial" w:hAnsi="Arial"/>
          <w:sz w:val="22"/>
          <w:szCs w:val="22"/>
        </w:rPr>
        <w:t>Sposób sporządzenia dokumentów elektronicznych, oświadczeń lub elektronicznych kopii dokumentów lub oświadczeń musi być zgodny z wymaganiami określonymi</w:t>
        <w:br/>
        <w:t xml:space="preserve">w rozporządzeniu Prezesa Rady Ministrów z dnia 27 czerwca 2017 r. </w:t>
      </w:r>
      <w:r>
        <w:rPr>
          <w:rFonts w:cs="Arial" w:ascii="Arial" w:hAnsi="Arial"/>
          <w:i/>
          <w:sz w:val="22"/>
          <w:szCs w:val="22"/>
        </w:rPr>
        <w:t xml:space="preserve">w sprawie użycia środków komunikacji elektronicznej w postępowaniu o udzielenie zamówienia publicznego oraz udostępniania i przechowywania dokumentów elektronicznych </w:t>
      </w:r>
      <w:r>
        <w:rPr>
          <w:rFonts w:cs="Arial" w:ascii="Arial" w:hAnsi="Arial"/>
          <w:sz w:val="22"/>
          <w:szCs w:val="22"/>
        </w:rPr>
        <w:t xml:space="preserve">oraz rozporządzeniu Ministra Rozwoju z dnia 26 lipca 2016 r. </w:t>
      </w:r>
      <w:r>
        <w:rPr>
          <w:rFonts w:cs="Arial" w:ascii="Arial" w:hAnsi="Arial"/>
          <w:i/>
          <w:sz w:val="22"/>
          <w:szCs w:val="22"/>
        </w:rPr>
        <w:t>w sprawie rodzajów dokumentów, jakich może żądać zamawiający od wykonawcy w postępowaniu</w:t>
        <w:br/>
        <w:t>o udzielenie zamówienia.</w:t>
      </w:r>
    </w:p>
    <w:p>
      <w:pPr>
        <w:pStyle w:val="Normal"/>
        <w:numPr>
          <w:ilvl w:val="0"/>
          <w:numId w:val="0"/>
        </w:numPr>
        <w:tabs>
          <w:tab w:val="left" w:pos="390" w:leader="none"/>
        </w:tabs>
        <w:ind w:left="72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Zamawiający nie przewiduje zorganizowania zebrania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b/>
          <w:b/>
          <w:sz w:val="22"/>
          <w:szCs w:val="22"/>
          <w:u w:val="single"/>
        </w:rPr>
      </w:pPr>
      <w:r>
        <w:rPr>
          <w:rFonts w:ascii="Arial" w:hAnsi="Arial"/>
          <w:b/>
          <w:sz w:val="22"/>
          <w:szCs w:val="22"/>
          <w:u w:val="single"/>
        </w:rPr>
        <w:t>IX. Wymagania dotyczące wadium</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highlight w:val="white"/>
        </w:rPr>
      </w:pPr>
      <w:r>
        <w:rPr>
          <w:rFonts w:ascii="Arial" w:hAnsi="Arial"/>
          <w:sz w:val="22"/>
          <w:szCs w:val="22"/>
          <w:highlight w:val="white"/>
        </w:rPr>
        <w:t>Oferta musi być zabezpieczona wadium. Kwota wadium dla całego przedmiotu zamówienia wynosi 36 900,00zł (słownie: trzydzieści sześć tysięcy dziewięćset złotych 00/100).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Kwota wadium dla poszczególnych części  wynosi:</w:t>
      </w:r>
    </w:p>
    <w:p>
      <w:pPr>
        <w:pStyle w:val="Normal"/>
        <w:jc w:val="both"/>
        <w:rPr>
          <w:rFonts w:ascii="Arial" w:hAnsi="Arial"/>
          <w:sz w:val="22"/>
          <w:szCs w:val="22"/>
          <w:highlight w:val="white"/>
        </w:rPr>
      </w:pPr>
      <w:r>
        <w:rPr>
          <w:rFonts w:ascii="Arial" w:hAnsi="Arial"/>
          <w:sz w:val="22"/>
          <w:szCs w:val="22"/>
          <w:highlight w:val="white"/>
        </w:rPr>
      </w:r>
    </w:p>
    <w:tbl>
      <w:tblPr>
        <w:tblW w:w="9204" w:type="dxa"/>
        <w:jc w:val="right"/>
        <w:tblInd w:w="0"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Pr>
      <w:tblGrid>
        <w:gridCol w:w="4590"/>
        <w:gridCol w:w="4613"/>
      </w:tblGrid>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17 000,00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1 000,00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III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500,00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IV</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8 200,00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V</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2 600,00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VI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2 400,00  zł</w:t>
            </w:r>
          </w:p>
        </w:tc>
      </w:tr>
      <w:tr>
        <w:trPr/>
        <w:tc>
          <w:tcPr>
            <w:tcW w:w="4590" w:type="dxa"/>
            <w:tcBorders>
              <w:top w:val="single" w:sz="2" w:space="0" w:color="000001"/>
              <w:left w:val="single" w:sz="2" w:space="0" w:color="000001"/>
              <w:bottom w:val="single" w:sz="2" w:space="0" w:color="000001"/>
              <w:insideH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Pakiet  VII</w:t>
            </w:r>
          </w:p>
        </w:tc>
        <w:tc>
          <w:tcPr>
            <w:tcW w:w="46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 w:type="dxa"/>
            </w:tcMar>
          </w:tcPr>
          <w:p>
            <w:pPr>
              <w:pStyle w:val="Zawartotabeli"/>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 xml:space="preserve">5 200,00  zł </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Wniesienie wadium jest wymagane przed upływem terminu składania ofert na okres związania ofertą. </w:t>
      </w:r>
    </w:p>
    <w:p>
      <w:pPr>
        <w:pStyle w:val="Normal"/>
        <w:jc w:val="both"/>
        <w:rPr>
          <w:rFonts w:ascii="Arial" w:hAnsi="Arial"/>
          <w:color w:val="000000"/>
          <w:sz w:val="22"/>
          <w:szCs w:val="22"/>
        </w:rPr>
      </w:pPr>
      <w:r>
        <w:rPr>
          <w:rFonts w:ascii="Arial" w:hAnsi="Arial"/>
          <w:color w:val="000000"/>
          <w:sz w:val="22"/>
          <w:szCs w:val="22"/>
        </w:rPr>
        <w:t>Wadium może być wnoszone w jednej lub kilku następujących formach:</w:t>
      </w:r>
    </w:p>
    <w:p>
      <w:pPr>
        <w:pStyle w:val="Normal"/>
        <w:jc w:val="both"/>
        <w:rPr>
          <w:rFonts w:ascii="Arial" w:hAnsi="Arial"/>
          <w:color w:val="000000"/>
          <w:sz w:val="22"/>
          <w:szCs w:val="22"/>
        </w:rPr>
      </w:pPr>
      <w:r>
        <w:rPr>
          <w:rFonts w:ascii="Arial" w:hAnsi="Arial"/>
          <w:b/>
          <w:bCs/>
          <w:color w:val="000000"/>
          <w:sz w:val="22"/>
          <w:szCs w:val="22"/>
        </w:rPr>
        <w:t>1)</w:t>
      </w:r>
      <w:r>
        <w:rPr>
          <w:rFonts w:ascii="Arial" w:hAnsi="Arial"/>
          <w:color w:val="000000"/>
          <w:sz w:val="22"/>
          <w:szCs w:val="22"/>
        </w:rPr>
        <w:t xml:space="preserve"> pieniądzu, przelewem na rachunek bankowy </w:t>
      </w:r>
      <w:r>
        <w:rPr>
          <w:rFonts w:cs="Times New Roman" w:ascii="Arial" w:hAnsi="Arial"/>
          <w:color w:val="000000"/>
          <w:sz w:val="22"/>
          <w:szCs w:val="22"/>
        </w:rPr>
        <w:t>Getin Noble Bank S. A. Numer 44 1560 0013 2991 7050 3000 0003. Tytuł wpłaty: ”Przetarg – Dostawa odczynników laboratoryjnych”.           Za termin wniesienia wadium w pieniądzu zostanie przyjęty termin uznania rachunku Zamawiającego. Dowód wniesienia wadium powinien być dołączony do oferty.</w:t>
      </w:r>
    </w:p>
    <w:p>
      <w:pPr>
        <w:pStyle w:val="Normal"/>
        <w:jc w:val="both"/>
        <w:rPr>
          <w:rFonts w:ascii="Arial" w:hAnsi="Arial"/>
          <w:color w:val="000000"/>
          <w:sz w:val="22"/>
          <w:szCs w:val="22"/>
        </w:rPr>
      </w:pPr>
      <w:r>
        <w:rPr>
          <w:rFonts w:ascii="Arial" w:hAnsi="Arial"/>
          <w:b/>
          <w:bCs/>
          <w:color w:val="000000"/>
          <w:sz w:val="22"/>
          <w:szCs w:val="22"/>
        </w:rPr>
        <w:t>2)</w:t>
      </w:r>
      <w:r>
        <w:rPr>
          <w:rFonts w:ascii="Arial" w:hAnsi="Arial"/>
          <w:color w:val="000000"/>
          <w:sz w:val="22"/>
          <w:szCs w:val="22"/>
        </w:rPr>
        <w:t xml:space="preserve"> poręczeniach bankowych lub poręczeniach spółdzielczej kasy oszczędnościowo- kredytowej z tym, że poręczenie kasy jest zawsze poręczeniem pieniężnym,</w:t>
      </w:r>
    </w:p>
    <w:p>
      <w:pPr>
        <w:pStyle w:val="Normal"/>
        <w:jc w:val="both"/>
        <w:rPr>
          <w:rFonts w:ascii="Arial" w:hAnsi="Arial"/>
          <w:color w:val="000000"/>
          <w:sz w:val="22"/>
          <w:szCs w:val="22"/>
        </w:rPr>
      </w:pPr>
      <w:r>
        <w:rPr>
          <w:rFonts w:ascii="Arial" w:hAnsi="Arial"/>
          <w:b/>
          <w:bCs/>
          <w:color w:val="000000"/>
          <w:sz w:val="22"/>
          <w:szCs w:val="22"/>
        </w:rPr>
        <w:t>3)</w:t>
      </w:r>
      <w:r>
        <w:rPr>
          <w:rFonts w:ascii="Arial" w:hAnsi="Arial"/>
          <w:color w:val="000000"/>
          <w:sz w:val="22"/>
          <w:szCs w:val="22"/>
        </w:rPr>
        <w:t xml:space="preserve"> gwarancjach bankowych,</w:t>
      </w:r>
    </w:p>
    <w:p>
      <w:pPr>
        <w:pStyle w:val="Normal"/>
        <w:jc w:val="both"/>
        <w:rPr>
          <w:rFonts w:ascii="Arial" w:hAnsi="Arial"/>
          <w:color w:val="000000"/>
          <w:sz w:val="22"/>
          <w:szCs w:val="22"/>
        </w:rPr>
      </w:pPr>
      <w:r>
        <w:rPr>
          <w:rFonts w:ascii="Arial" w:hAnsi="Arial"/>
          <w:b/>
          <w:bCs/>
          <w:color w:val="000000"/>
          <w:sz w:val="22"/>
          <w:szCs w:val="22"/>
        </w:rPr>
        <w:t>4)</w:t>
      </w:r>
      <w:r>
        <w:rPr>
          <w:rFonts w:ascii="Arial" w:hAnsi="Arial"/>
          <w:color w:val="000000"/>
          <w:sz w:val="22"/>
          <w:szCs w:val="22"/>
        </w:rPr>
        <w:t xml:space="preserve"> gwarancjach ubezpieczeniowych,</w:t>
      </w:r>
    </w:p>
    <w:p>
      <w:pPr>
        <w:pStyle w:val="Normal"/>
        <w:jc w:val="both"/>
        <w:rPr>
          <w:rFonts w:ascii="Arial" w:hAnsi="Arial"/>
          <w:color w:val="000000"/>
          <w:sz w:val="22"/>
          <w:szCs w:val="22"/>
        </w:rPr>
      </w:pPr>
      <w:r>
        <w:rPr>
          <w:rFonts w:ascii="Arial" w:hAnsi="Arial"/>
          <w:b/>
          <w:bCs/>
          <w:color w:val="000000"/>
          <w:sz w:val="22"/>
          <w:szCs w:val="22"/>
        </w:rPr>
        <w:t>5)</w:t>
      </w:r>
      <w:r>
        <w:rPr>
          <w:rFonts w:ascii="Arial" w:hAnsi="Arial"/>
          <w:color w:val="000000"/>
          <w:sz w:val="22"/>
          <w:szCs w:val="22"/>
        </w:rPr>
        <w:t xml:space="preserve"> poręczeniach udzielanych przez podmioty, o których mowa w art.6b ust.5 pkt.2 ustawy z dnia 9 listopada 2000 roku o utworzeniu Polskiej Agencji Rozwoju Przedsiębiorczości (Dz. U. z 2018 r. poz. 110 z późniejszymi zmianami),</w:t>
      </w:r>
    </w:p>
    <w:p>
      <w:pPr>
        <w:pStyle w:val="Normal"/>
        <w:tabs>
          <w:tab w:val="left" w:pos="1365" w:leader="none"/>
        </w:tabs>
        <w:jc w:val="both"/>
        <w:rPr>
          <w:rFonts w:ascii="Arial" w:hAnsi="Arial" w:cs="Times New Roman"/>
          <w:color w:val="000000"/>
          <w:sz w:val="22"/>
          <w:szCs w:val="22"/>
        </w:rPr>
      </w:pPr>
      <w:r>
        <w:rPr>
          <w:rFonts w:cs="Times New Roman" w:ascii="Arial" w:hAnsi="Arial"/>
          <w:color w:val="000000"/>
          <w:sz w:val="22"/>
          <w:szCs w:val="22"/>
        </w:rPr>
      </w:r>
    </w:p>
    <w:p>
      <w:pPr>
        <w:pStyle w:val="Normal"/>
        <w:widowControl/>
        <w:numPr>
          <w:ilvl w:val="0"/>
          <w:numId w:val="0"/>
        </w:numPr>
        <w:overflowPunct w:val="false"/>
        <w:bidi w:val="0"/>
        <w:ind w:left="0" w:right="0" w:hanging="0"/>
        <w:jc w:val="both"/>
        <w:rPr/>
      </w:pPr>
      <w:r>
        <w:rPr>
          <w:rFonts w:ascii="Arial" w:hAnsi="Arial"/>
          <w:b/>
          <w:bCs/>
          <w:color w:val="000000"/>
          <w:sz w:val="22"/>
          <w:szCs w:val="22"/>
        </w:rPr>
        <w:t>6)</w:t>
      </w:r>
      <w:r>
        <w:rPr>
          <w:rFonts w:ascii="Arial" w:hAnsi="Arial"/>
          <w:color w:val="000000"/>
          <w:sz w:val="22"/>
          <w:szCs w:val="22"/>
        </w:rPr>
        <w:t xml:space="preserve"> W przypadku wnoszenia wadium w formie innej niż w pieniądzu, wymagane jest załączenie do oferty oryginalnego dokumentu gwarancji/poręczenia w formie elektronicznej za pośrednictwem </w:t>
      </w:r>
      <w:r>
        <w:rPr>
          <w:rFonts w:ascii="Arial" w:hAnsi="Arial"/>
          <w:color w:val="000000"/>
          <w:sz w:val="22"/>
          <w:szCs w:val="22"/>
          <w:highlight w:val="white"/>
        </w:rPr>
        <w:t xml:space="preserve"> miniPortalu </w:t>
      </w:r>
      <w:r>
        <w:rPr>
          <w:rFonts w:ascii="Arial" w:hAnsi="Arial"/>
          <w:color w:val="000000"/>
          <w:sz w:val="22"/>
          <w:szCs w:val="22"/>
        </w:rPr>
        <w:t xml:space="preserve">z zastrzeżeniem, że dokument będzie </w:t>
      </w:r>
      <w:r>
        <w:rPr>
          <w:rFonts w:ascii="Arial" w:hAnsi="Arial"/>
          <w:sz w:val="22"/>
          <w:szCs w:val="22"/>
        </w:rPr>
        <w:t>podpisany kwalifikowanym podpisem elektronicznym przez Gwaranta tj. wystawcę gwarancji/poręczenia. Beneficjentem wadium wnoszonego w innej formie niż w pieniądzu jest Zamawiający.</w:t>
      </w:r>
    </w:p>
    <w:p>
      <w:pPr>
        <w:pStyle w:val="Normal"/>
        <w:widowControl/>
        <w:numPr>
          <w:ilvl w:val="0"/>
          <w:numId w:val="0"/>
        </w:numPr>
        <w:overflowPunct w:val="false"/>
        <w:bidi w:val="0"/>
        <w:ind w:left="0" w:right="0" w:hanging="0"/>
        <w:jc w:val="both"/>
        <w:rPr/>
      </w:pPr>
      <w:r>
        <w:rPr>
          <w:rFonts w:ascii="Arial" w:hAnsi="Arial"/>
          <w:sz w:val="22"/>
          <w:szCs w:val="22"/>
          <w:highlight w:val="white"/>
        </w:rP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w:t>
      </w:r>
    </w:p>
    <w:p>
      <w:pPr>
        <w:pStyle w:val="Normal"/>
        <w:widowControl/>
        <w:numPr>
          <w:ilvl w:val="0"/>
          <w:numId w:val="0"/>
        </w:numPr>
        <w:overflowPunct w:val="false"/>
        <w:bidi w:val="0"/>
        <w:ind w:left="0" w:right="0" w:hanging="0"/>
        <w:jc w:val="both"/>
        <w:rPr/>
      </w:pPr>
      <w:r>
        <w:rPr>
          <w:rFonts w:ascii="Arial" w:hAnsi="Arial"/>
          <w:sz w:val="22"/>
          <w:szCs w:val="22"/>
          <w:highlight w:val="white"/>
        </w:rPr>
        <w:t>Dokument gwarancji/poręczenia musi wskazywać jakiego postępowania dotyczy, wykonawcę, beneficjenta gwarancji oraz gwaranta, kwotę gwarancji i termin jej ważności. W przypadku, gdy oferta zostanie złozona przez podmioty wspólnie ubiegające się o udzielenie zamówienia          w treści dokumentu winna znalęść się informacja identyfikująca podmioty, których dotyczy.</w:t>
      </w:r>
    </w:p>
    <w:p>
      <w:pPr>
        <w:pStyle w:val="Normal"/>
        <w:widowControl/>
        <w:numPr>
          <w:ilvl w:val="0"/>
          <w:numId w:val="0"/>
        </w:numPr>
        <w:bidi w:val="0"/>
        <w:ind w:left="138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Wykonawca zobowiązany jest wnieść wadium na okres związania ofertą.</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bidi w:val="0"/>
        <w:ind w:left="0" w:right="0" w:hanging="340"/>
        <w:jc w:val="both"/>
        <w:rPr/>
      </w:pPr>
      <w:r>
        <w:rPr>
          <w:rFonts w:ascii="Arial" w:hAnsi="Arial"/>
          <w:sz w:val="22"/>
          <w:szCs w:val="22"/>
        </w:rPr>
        <w:t xml:space="preserve">     </w:t>
      </w:r>
      <w:r>
        <w:rPr>
          <w:rFonts w:ascii="Arial" w:hAnsi="Arial"/>
          <w:sz w:val="22"/>
          <w:szCs w:val="22"/>
        </w:rPr>
        <w:t>Zaleca się, aby dokument wadialny ( gwarancji lub poręczenia), stanowił osobny plik opatrzony nazwą „Wadium_ oznaczenie sprawy” złożony wraz z ofertą i innymi dokumentami w jednym pliku archiwum (.zip).</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numPr>
          <w:ilvl w:val="0"/>
          <w:numId w:val="0"/>
        </w:numPr>
        <w:overflowPunct w:val="false"/>
        <w:bidi w:val="0"/>
        <w:ind w:left="0" w:right="0" w:hanging="0"/>
        <w:jc w:val="both"/>
        <w:rPr/>
      </w:pPr>
      <w:r>
        <w:rPr>
          <w:rFonts w:ascii="Arial" w:hAnsi="Arial"/>
          <w:sz w:val="22"/>
          <w:szCs w:val="22"/>
        </w:rPr>
        <w:t xml:space="preserve">Nie wniesienie wadium w wymaganym terminie (także na przedłużony okres związania ofertą), w wymaganej wysokości, dopuszczonej formie lub wniesione w sposób nieprawidłowy skutkuje odrzuceniem oferty zgodnie z art. </w:t>
      </w:r>
      <w:r>
        <w:rPr>
          <w:rFonts w:ascii="Arial" w:hAnsi="Arial"/>
          <w:sz w:val="22"/>
          <w:szCs w:val="22"/>
          <w:highlight w:val="white"/>
        </w:rPr>
        <w:t>89 ust. 1 pkt 7b ustawy Pzp.</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Zamawiający zwróci wadium na zasadach określonych</w:t>
      </w:r>
      <w:r>
        <w:rPr>
          <w:rFonts w:ascii="Arial" w:hAnsi="Arial"/>
          <w:sz w:val="22"/>
          <w:szCs w:val="22"/>
          <w:highlight w:val="white"/>
        </w:rPr>
        <w:t xml:space="preserve"> w art. 46 ust.1, 1a, 2 i 4 ustawy Pzp.</w:t>
      </w:r>
      <w:r>
        <w:rPr>
          <w:highlight w:val="white"/>
        </w:rPr>
        <w:t xml:space="preserve"> </w:t>
      </w:r>
    </w:p>
    <w:p>
      <w:pPr>
        <w:pStyle w:val="Normal"/>
        <w:widowControl/>
        <w:numPr>
          <w:ilvl w:val="0"/>
          <w:numId w:val="0"/>
        </w:numPr>
        <w:bidi w:val="0"/>
        <w:ind w:left="1724" w:right="0" w:hanging="0"/>
        <w:jc w:val="both"/>
        <w:rPr>
          <w:highlight w:val="white"/>
        </w:rPr>
      </w:pPr>
      <w:r>
        <w:rPr>
          <w:highlight w:val="white"/>
        </w:rPr>
      </w:r>
    </w:p>
    <w:p>
      <w:pPr>
        <w:pStyle w:val="Normal"/>
        <w:widowControl/>
        <w:numPr>
          <w:ilvl w:val="0"/>
          <w:numId w:val="0"/>
        </w:numPr>
        <w:overflowPunct w:val="false"/>
        <w:bidi w:val="0"/>
        <w:ind w:left="0" w:right="0" w:hanging="0"/>
        <w:jc w:val="both"/>
        <w:rPr/>
      </w:pPr>
      <w:r>
        <w:rPr>
          <w:rFonts w:ascii="Arial" w:hAnsi="Arial"/>
          <w:sz w:val="22"/>
          <w:szCs w:val="22"/>
        </w:rPr>
        <w:t>Zamawiający zażąda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Zamawiający zatrzyma wadium wraz z odsetkami, w przypadkach określonych w art. 46 ust. 4a  i 5 ustawy Pzp.</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 Termin związania ofertą</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rPr>
      </w:pPr>
      <w:r>
        <w:rPr>
          <w:rFonts w:ascii="Arial" w:hAnsi="Arial"/>
          <w:b w:val="false"/>
          <w:bCs w:val="false"/>
          <w:sz w:val="22"/>
          <w:szCs w:val="22"/>
          <w:u w:val="none"/>
        </w:rPr>
        <w:t>1</w:t>
      </w:r>
      <w:r>
        <w:rPr>
          <w:rFonts w:ascii="Arial" w:hAnsi="Arial"/>
          <w:b/>
          <w:sz w:val="22"/>
          <w:szCs w:val="22"/>
          <w:u w:val="none"/>
        </w:rPr>
        <w:t xml:space="preserve">.  </w:t>
      </w:r>
      <w:r>
        <w:rPr>
          <w:rFonts w:ascii="Arial" w:hAnsi="Arial"/>
          <w:sz w:val="22"/>
          <w:szCs w:val="22"/>
        </w:rPr>
        <w:t>Wykonawca pozostaje związany ofertą przez okres 60 dni.</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2.  Bieg terminu związania ofertą rozpoczyna się wraz z upływem terminu składania ofert.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3. W przypadku wniesienia odwołania po upływie terminu składania ofert bieg terminu związania</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ofertą ulega zawieszeniu do czasu ogłoszenia przez Krajową Izbę Odwoławczą orzeczenia.</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4. </w:t>
      </w:r>
      <w:r>
        <w:rPr>
          <w:rFonts w:eastAsia="TimesNewRoman" w:ascii="Arial" w:hAnsi="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Pr>
          <w:rFonts w:ascii="Arial" w:hAnsi="Arial"/>
          <w:sz w:val="22"/>
          <w:szCs w:val="22"/>
        </w:rPr>
        <w:t xml:space="preserve"> </w:t>
      </w:r>
      <w:r>
        <w:rPr>
          <w:rFonts w:eastAsia="TimesNewRoman" w:ascii="Arial" w:hAnsi="Arial"/>
          <w:sz w:val="22"/>
          <w:szCs w:val="22"/>
        </w:rPr>
        <w:t>60 dni.</w:t>
      </w:r>
      <w:r>
        <w:rPr>
          <w:rFonts w:ascii="Arial" w:hAnsi="Arial"/>
          <w:sz w:val="22"/>
          <w:szCs w:val="22"/>
        </w:rPr>
        <w:t xml:space="preserve"> Odmowa wyrażenia zgody nie powoduje utraty wadium.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XI. Opis sposobu przygotowania oferty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highlight w:val="white"/>
        </w:rPr>
      </w:pPr>
      <w:r>
        <w:rPr>
          <w:rFonts w:ascii="Arial" w:hAnsi="Arial"/>
          <w:b/>
          <w:sz w:val="22"/>
          <w:szCs w:val="22"/>
          <w:highlight w:val="white"/>
        </w:rPr>
        <w:t>1. Wymagania podstawowe</w:t>
      </w:r>
    </w:p>
    <w:p>
      <w:pPr>
        <w:pStyle w:val="Normal"/>
        <w:jc w:val="both"/>
        <w:rPr>
          <w:rFonts w:ascii="Arial" w:hAnsi="Arial"/>
          <w:b/>
          <w:b/>
          <w:sz w:val="22"/>
          <w:szCs w:val="22"/>
          <w:highlight w:val="white"/>
        </w:rPr>
      </w:pPr>
      <w:r>
        <w:rPr>
          <w:rFonts w:ascii="Arial" w:hAnsi="Arial"/>
          <w:b/>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1)  Każdy Wykonawca może złożyć tylko jedną ofertę.</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2) Zamawiający dopuszcza składanie ofert częściowych, zgodnie z podziałem przedmiotu zamówienia – Pakiet od I do VII.</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3)  Ofertę należy przygotować według wymagań określonych w niniejszej SIWZ.</w:t>
      </w:r>
    </w:p>
    <w:p>
      <w:pPr>
        <w:pStyle w:val="Normal"/>
        <w:jc w:val="both"/>
        <w:rPr/>
      </w:pPr>
      <w:r>
        <w:rPr>
          <w:rFonts w:ascii="Arial" w:hAnsi="Arial"/>
          <w:b w:val="false"/>
          <w:bCs w:val="false"/>
          <w:iCs/>
          <w:sz w:val="22"/>
          <w:szCs w:val="22"/>
          <w:highlight w:val="white"/>
          <w:lang w:val="x-none" w:eastAsia="x-none"/>
        </w:rPr>
        <w:t>4) Oferta powinna być sporządzona w języku polskim, z zachowaniem postaci elektronicznej pod rygorem nieważności, w pożądanym formacie i podpisana kwalifikowanym podpisem elektronicznym zgodnym z obowiązującymi przepisami.</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Wykonawca ponosi wszelkie koszty związane z przygotowaniem i złożeniem oferty.</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b/>
          <w:bCs/>
          <w:sz w:val="22"/>
          <w:szCs w:val="22"/>
          <w:highlight w:val="white"/>
        </w:rPr>
      </w:pPr>
      <w:r>
        <w:rPr>
          <w:rFonts w:ascii="Arial" w:hAnsi="Arial"/>
          <w:b/>
          <w:bCs/>
          <w:iCs/>
          <w:sz w:val="22"/>
          <w:szCs w:val="22"/>
          <w:highlight w:val="white"/>
          <w:lang w:val="x-none" w:eastAsia="x-none"/>
        </w:rPr>
        <w:t>2. Oferta powinna zawierać</w:t>
      </w:r>
    </w:p>
    <w:p>
      <w:pPr>
        <w:pStyle w:val="Normal"/>
        <w:jc w:val="both"/>
        <w:rPr>
          <w:rFonts w:ascii="Arial" w:hAnsi="Arial"/>
          <w:b/>
          <w:b/>
          <w:bCs/>
          <w:iCs/>
          <w:sz w:val="22"/>
          <w:szCs w:val="22"/>
          <w:highlight w:val="white"/>
          <w:lang w:val="x-none" w:eastAsia="x-none"/>
        </w:rPr>
      </w:pPr>
      <w:r>
        <w:rPr>
          <w:rFonts w:ascii="Arial" w:hAnsi="Arial"/>
          <w:b/>
          <w:bCs/>
          <w:iCs/>
          <w:sz w:val="22"/>
          <w:szCs w:val="22"/>
          <w:highlight w:val="white"/>
          <w:lang w:val="x-none" w:eastAsia="x-none"/>
        </w:rPr>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1)  Formularz ofertowy zgodny ze wzorem stanowiącym załącznik Nr 1 do SIWZ.</w:t>
      </w:r>
    </w:p>
    <w:p>
      <w:pPr>
        <w:pStyle w:val="Normal"/>
        <w:jc w:val="both"/>
        <w:rPr/>
      </w:pPr>
      <w:r>
        <w:rPr>
          <w:rFonts w:ascii="Arial" w:hAnsi="Arial"/>
          <w:b w:val="false"/>
          <w:bCs w:val="false"/>
          <w:iCs/>
          <w:sz w:val="22"/>
          <w:szCs w:val="22"/>
          <w:highlight w:val="white"/>
          <w:lang w:val="x-none" w:eastAsia="x-none"/>
        </w:rPr>
        <w:t>2) Formularz asortymentowo – cenowy zgodny ze wzorem stanowiącym załącznik Nr 2 do SIWZ.</w:t>
      </w:r>
    </w:p>
    <w:p>
      <w:pPr>
        <w:pStyle w:val="Normal"/>
        <w:jc w:val="both"/>
        <w:rPr/>
      </w:pPr>
      <w:r>
        <w:rPr>
          <w:rFonts w:ascii="Arial" w:hAnsi="Arial"/>
          <w:b w:val="false"/>
          <w:bCs w:val="false"/>
          <w:iCs/>
          <w:sz w:val="22"/>
          <w:szCs w:val="22"/>
          <w:highlight w:val="white"/>
          <w:lang w:val="x-none" w:eastAsia="x-none"/>
        </w:rPr>
        <w:t>3) Jednolity Europejski Dokument Zamówienia lub Jednolite Europejskie Dokumenty Zamówienia, podpisane przez osoby upoważnione do reprezentacji  - wzór załącznik Nr 3 do SIWZ.</w:t>
      </w:r>
    </w:p>
    <w:p>
      <w:pPr>
        <w:pStyle w:val="Normal"/>
        <w:jc w:val="both"/>
        <w:rPr/>
      </w:pPr>
      <w:r>
        <w:rPr>
          <w:rFonts w:ascii="Arial" w:hAnsi="Arial"/>
          <w:b w:val="false"/>
          <w:bCs w:val="false"/>
          <w:iCs/>
          <w:sz w:val="22"/>
          <w:szCs w:val="22"/>
          <w:highlight w:val="white"/>
          <w:lang w:val="x-none" w:eastAsia="x-none"/>
        </w:rPr>
        <w:t>Uwaga:</w:t>
      </w:r>
    </w:p>
    <w:p>
      <w:pPr>
        <w:pStyle w:val="Normal"/>
        <w:jc w:val="both"/>
        <w:rPr/>
      </w:pPr>
      <w:r>
        <w:rPr>
          <w:rFonts w:ascii="Arial" w:hAnsi="Arial"/>
          <w:b w:val="false"/>
          <w:bCs w:val="false"/>
          <w:iCs/>
          <w:sz w:val="22"/>
          <w:szCs w:val="22"/>
          <w:highlight w:val="white"/>
          <w:lang w:val="x-none" w:eastAsia="x-none"/>
        </w:rPr>
        <w:t xml:space="preserve">Zamawiający dołącza do SIWZ wypełniony JEDZ wersja .xml. Wykonawca wypełnia formularz  JEDZ  przy wykorzystaniu systemu dostępnego poprzez następującą stronę internetową </w:t>
      </w:r>
      <w:hyperlink r:id="rId5">
        <w:r>
          <w:rPr>
            <w:rStyle w:val="Czeinternetowe"/>
            <w:rFonts w:ascii="Arial" w:hAnsi="Arial"/>
            <w:b w:val="false"/>
            <w:bCs w:val="false"/>
            <w:iCs/>
            <w:sz w:val="22"/>
            <w:szCs w:val="22"/>
            <w:highlight w:val="white"/>
            <w:lang w:val="x-none" w:eastAsia="x-none"/>
          </w:rPr>
          <w:t>https://www.espd.uzp.gov.pl/</w:t>
        </w:r>
      </w:hyperlink>
    </w:p>
    <w:p>
      <w:pPr>
        <w:pStyle w:val="Normal"/>
        <w:jc w:val="both"/>
        <w:rPr/>
      </w:pPr>
      <w:r>
        <w:rPr>
          <w:rFonts w:ascii="Arial" w:hAnsi="Arial"/>
          <w:b w:val="false"/>
          <w:bCs w:val="false"/>
          <w:iCs/>
          <w:sz w:val="22"/>
          <w:szCs w:val="22"/>
          <w:highlight w:val="white"/>
          <w:lang w:val="x-none" w:eastAsia="x-none"/>
        </w:rPr>
        <w:t>W tym celu należy podjąć następujace kroki:</w:t>
      </w:r>
    </w:p>
    <w:p>
      <w:pPr>
        <w:pStyle w:val="Normal"/>
        <w:jc w:val="both"/>
        <w:rPr/>
      </w:pPr>
      <w:r>
        <w:rPr>
          <w:rFonts w:ascii="Arial" w:hAnsi="Arial"/>
          <w:b w:val="false"/>
          <w:bCs w:val="false"/>
          <w:iCs/>
          <w:sz w:val="22"/>
          <w:szCs w:val="22"/>
          <w:highlight w:val="white"/>
          <w:lang w:val="x-none" w:eastAsia="x-none"/>
        </w:rPr>
        <w:t>a) ze strony internetowej Zamawiajacego, na której udostępniony został dokument SIWZ należy pobrać plik w formacie XML o nazwie „JEDZ”</w:t>
      </w:r>
    </w:p>
    <w:p>
      <w:pPr>
        <w:pStyle w:val="Normal"/>
        <w:jc w:val="both"/>
        <w:rPr/>
      </w:pPr>
      <w:r>
        <w:rPr>
          <w:rFonts w:ascii="Arial" w:hAnsi="Arial"/>
          <w:b w:val="false"/>
          <w:bCs w:val="false"/>
          <w:iCs/>
          <w:sz w:val="22"/>
          <w:szCs w:val="22"/>
          <w:highlight w:val="white"/>
          <w:lang w:val="x-none" w:eastAsia="x-none"/>
        </w:rPr>
        <w:t xml:space="preserve">b) wejść na stronę </w:t>
      </w:r>
      <w:hyperlink r:id="rId6">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c) wybrać odpowiednią wersję językową</w:t>
      </w:r>
    </w:p>
    <w:p>
      <w:pPr>
        <w:pStyle w:val="Normal"/>
        <w:jc w:val="both"/>
        <w:rPr/>
      </w:pPr>
      <w:r>
        <w:rPr>
          <w:rFonts w:ascii="Arial" w:hAnsi="Arial"/>
          <w:b w:val="false"/>
          <w:bCs w:val="false"/>
          <w:iCs/>
          <w:sz w:val="22"/>
          <w:szCs w:val="22"/>
          <w:highlight w:val="white"/>
          <w:lang w:val="x-none" w:eastAsia="x-none"/>
        </w:rPr>
        <w:t>d) wybrać opcję „Jestem Wykonawcą” (Uwaga! Powyższą opcję należy również zaznaczyć w przypadku, gdy formularz JEDZ wypełnia podmiot, na kórego zasoby powołuje się Wykonawca)</w:t>
      </w:r>
    </w:p>
    <w:p>
      <w:pPr>
        <w:pStyle w:val="Normal"/>
        <w:jc w:val="both"/>
        <w:rPr/>
      </w:pPr>
      <w:r>
        <w:rPr>
          <w:rFonts w:ascii="Arial" w:hAnsi="Arial"/>
          <w:b w:val="false"/>
          <w:bCs w:val="false"/>
          <w:iCs/>
          <w:sz w:val="22"/>
          <w:szCs w:val="22"/>
          <w:highlight w:val="white"/>
          <w:lang w:val="x-none" w:eastAsia="x-none"/>
        </w:rPr>
        <w:t>e) Zaimportować pobrany wcześniej plik</w:t>
      </w:r>
    </w:p>
    <w:p>
      <w:pPr>
        <w:pStyle w:val="Normal"/>
        <w:jc w:val="both"/>
        <w:rPr/>
      </w:pPr>
      <w:r>
        <w:rPr>
          <w:rFonts w:ascii="Arial" w:hAnsi="Arial"/>
          <w:b w:val="false"/>
          <w:bCs w:val="false"/>
          <w:iCs/>
          <w:sz w:val="22"/>
          <w:szCs w:val="22"/>
          <w:highlight w:val="white"/>
          <w:lang w:val="x-none" w:eastAsia="x-none"/>
        </w:rPr>
        <w:t>f) Wypełnić formularz (zaleca się zapisanie wypełnionego formularza).</w:t>
      </w:r>
    </w:p>
    <w:p>
      <w:pPr>
        <w:pStyle w:val="Normal"/>
        <w:jc w:val="both"/>
        <w:rPr/>
      </w:pPr>
      <w:r>
        <w:rPr>
          <w:rFonts w:ascii="Arial" w:hAnsi="Arial"/>
          <w:b w:val="false"/>
          <w:bCs w:val="false"/>
          <w:iCs/>
          <w:sz w:val="22"/>
          <w:szCs w:val="22"/>
          <w:highlight w:val="white"/>
          <w:lang w:val="x-none" w:eastAsia="x-none"/>
        </w:rPr>
        <w:t>Przy wypełnianiu formularza JEDZ Wykonawca może skorzystać z instrukcji jego wypełniania zamieszczonej przez Urząd Zamówień Publicznych na stronie internetowej pod adresem:</w:t>
      </w:r>
    </w:p>
    <w:p>
      <w:pPr>
        <w:pStyle w:val="Normal"/>
        <w:jc w:val="both"/>
        <w:rPr/>
      </w:pPr>
      <w:hyperlink r:id="rId7">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JEDZ sporządza się, pod rygorem nieważności, w postaci elektronicznej, i opatruje się kwalifikowanym podpisem elektronicznym.</w:t>
      </w:r>
    </w:p>
    <w:p>
      <w:pPr>
        <w:pStyle w:val="Normal"/>
        <w:jc w:val="both"/>
        <w:rPr/>
      </w:pPr>
      <w:r>
        <w:rPr>
          <w:rFonts w:ascii="Arial" w:hAnsi="Arial"/>
          <w:b w:val="false"/>
          <w:bCs w:val="false"/>
          <w:iCs/>
          <w:sz w:val="22"/>
          <w:szCs w:val="22"/>
          <w:highlight w:val="white"/>
          <w:lang w:val="x-none" w:eastAsia="x-none"/>
        </w:rPr>
        <w:t>- Zamawiający dopuszcza, w szczególności następujący format przesyłanych danych:</w:t>
      </w:r>
    </w:p>
    <w:p>
      <w:pPr>
        <w:pStyle w:val="Normal"/>
        <w:jc w:val="both"/>
        <w:rPr/>
      </w:pPr>
      <w:r>
        <w:rPr>
          <w:rFonts w:ascii="Arial" w:hAnsi="Arial"/>
          <w:b w:val="false"/>
          <w:bCs w:val="false"/>
          <w:iCs/>
          <w:sz w:val="22"/>
          <w:szCs w:val="22"/>
          <w:highlight w:val="white"/>
          <w:lang w:val="x-none" w:eastAsia="x-none"/>
        </w:rPr>
        <w:t>.xml, .pdf, .doc, .docx, .rtf, .odt, .xls, .xlsx</w:t>
      </w:r>
    </w:p>
    <w:p>
      <w:pPr>
        <w:pStyle w:val="Normal"/>
        <w:jc w:val="both"/>
        <w:rPr/>
      </w:pPr>
      <w:r>
        <w:rPr>
          <w:rFonts w:ascii="Arial" w:hAnsi="Arial"/>
          <w:b w:val="false"/>
          <w:bCs w:val="false"/>
          <w:iCs/>
          <w:sz w:val="22"/>
          <w:szCs w:val="22"/>
          <w:highlight w:val="white"/>
          <w:lang w:val="x-none" w:eastAsia="x-none"/>
        </w:rPr>
        <w:t>- Przy wypełnieniu JEDZ wykonawca może korzytsać z narzędzia, które umożliwiają wypełnienie</w:t>
      </w:r>
    </w:p>
    <w:p>
      <w:pPr>
        <w:pStyle w:val="Normal"/>
        <w:jc w:val="both"/>
        <w:rPr/>
      </w:pPr>
      <w:r>
        <w:rPr>
          <w:rFonts w:ascii="Arial" w:hAnsi="Arial"/>
          <w:b w:val="false"/>
          <w:bCs w:val="false"/>
          <w:iCs/>
          <w:sz w:val="22"/>
          <w:szCs w:val="22"/>
          <w:highlight w:val="white"/>
          <w:lang w:val="x-none" w:eastAsia="x-none"/>
        </w:rPr>
        <w:t>JEDZ i utworzenie dokumentu elektronicznego, w szczególności w jednym z formatów wskazanych powyżej.</w:t>
      </w:r>
    </w:p>
    <w:p>
      <w:pPr>
        <w:pStyle w:val="Normal"/>
        <w:jc w:val="both"/>
        <w:rPr>
          <w:rFonts w:ascii="Arial" w:hAnsi="Arial"/>
          <w:iCs/>
          <w:sz w:val="22"/>
          <w:szCs w:val="22"/>
          <w:highlight w:val="white"/>
          <w:lang w:val="x-none" w:eastAsia="x-none"/>
        </w:rPr>
      </w:pPr>
      <w:r>
        <w:rPr>
          <w:rFonts w:ascii="Arial" w:hAnsi="Arial"/>
          <w:iCs/>
          <w:sz w:val="22"/>
          <w:szCs w:val="22"/>
          <w:highlight w:val="white"/>
          <w:lang w:val="x-none" w:eastAsia="x-none"/>
        </w:rPr>
      </w:r>
    </w:p>
    <w:p>
      <w:pPr>
        <w:pStyle w:val="Normal"/>
        <w:jc w:val="both"/>
        <w:rPr/>
      </w:pPr>
      <w:r>
        <w:rPr>
          <w:rFonts w:ascii="Arial" w:hAnsi="Arial"/>
          <w:b/>
          <w:bCs/>
          <w:iCs/>
          <w:sz w:val="22"/>
          <w:szCs w:val="22"/>
          <w:highlight w:val="white"/>
          <w:lang w:val="x-none" w:eastAsia="x-none"/>
        </w:rPr>
        <w:t>W sekcji IV Formularza  JEDZ  Wykonawca jedynie oświadcza czy „Spełnia wszystkie wymagane kryteria kwalifikacji” poprzez zaznaczenie jednej z dwóch opcji: „tak” lub „nie”.</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4)  Pełnomocnictwo do podpisania oferty, o ile prawo do podpisania oferty nie wynika z innych dokumentów złożonych wraz z ofertą.</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Zobowiązanie innych podmiotów, na których zdolnościach lub sytuacji  polega wykonawca na zasadach określonych w art. 22a ustawy Pzp.</w:t>
      </w:r>
    </w:p>
    <w:p>
      <w:pPr>
        <w:pStyle w:val="Normal"/>
        <w:jc w:val="both"/>
        <w:rPr>
          <w:rFonts w:ascii="Arial" w:hAnsi="Arial"/>
          <w:b w:val="false"/>
          <w:b w:val="false"/>
          <w:bCs w:val="false"/>
          <w:sz w:val="22"/>
          <w:szCs w:val="22"/>
          <w:highlight w:val="white"/>
        </w:rPr>
      </w:pPr>
      <w:bookmarkStart w:id="2" w:name="__DdeLink__3274_1534493985"/>
      <w:bookmarkEnd w:id="2"/>
      <w:r>
        <w:rPr>
          <w:rFonts w:ascii="Arial" w:hAnsi="Arial"/>
          <w:b w:val="false"/>
          <w:bCs w:val="false"/>
          <w:iCs/>
          <w:sz w:val="22"/>
          <w:szCs w:val="22"/>
          <w:highlight w:val="white"/>
          <w:lang w:val="x-none" w:eastAsia="x-none"/>
        </w:rPr>
        <w:t>6) W przypadku, gdy Wykonawcy wspólnie ubiegają się o udzielenie zamówienia, do oferty powinno być dołączone pełnomocnictwo dla ustanowionego pełnomocnika, o którym mowa       w art. 23 ust. 2 ustawy Pzp.</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7)  Dowód wniesienia wadium.</w:t>
      </w:r>
    </w:p>
    <w:p>
      <w:pPr>
        <w:pStyle w:val="Normal"/>
        <w:jc w:val="both"/>
        <w:rPr/>
      </w:pPr>
      <w:r>
        <w:rPr>
          <w:rFonts w:ascii="Arial" w:hAnsi="Arial"/>
          <w:b w:val="false"/>
          <w:bCs w:val="false"/>
          <w:iCs/>
          <w:sz w:val="22"/>
          <w:szCs w:val="22"/>
          <w:highlight w:val="white"/>
          <w:lang w:val="x-none" w:eastAsia="x-none"/>
        </w:rPr>
        <w:t xml:space="preserve">8)  </w:t>
      </w:r>
      <w:r>
        <w:rPr>
          <w:rFonts w:cs="Arial" w:ascii="Arial" w:hAnsi="Arial"/>
          <w:b w:val="false"/>
          <w:bCs w:val="false"/>
          <w:iCs/>
          <w:color w:val="000000"/>
          <w:sz w:val="22"/>
          <w:szCs w:val="22"/>
          <w:highlight w:val="white"/>
          <w:lang w:val="x-none" w:eastAsia="x-none"/>
        </w:rPr>
        <w:t xml:space="preserve">Próbki  -  </w:t>
      </w:r>
      <w:r>
        <w:rPr>
          <w:rFonts w:eastAsia="Arial" w:cs="Arial" w:ascii="Arial" w:hAnsi="Arial"/>
          <w:b/>
          <w:bCs/>
          <w:i w:val="false"/>
          <w:iCs w:val="false"/>
          <w:strike w:val="false"/>
          <w:dstrike w:val="false"/>
          <w:outline w:val="false"/>
          <w:shadow w:val="false"/>
          <w:color w:val="000000"/>
          <w:sz w:val="22"/>
          <w:szCs w:val="22"/>
          <w:highlight w:val="white"/>
          <w:u w:val="none"/>
          <w:em w:val="none"/>
          <w:lang w:val="x-none" w:eastAsia="x-none"/>
        </w:rPr>
        <w:t xml:space="preserve">Pakiet  V -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lang w:val="x-none" w:eastAsia="x-none"/>
        </w:rPr>
        <w:t xml:space="preserve"> po 5 szt. do każdej pozycji, z  wyłączeniem poz. 16.</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sz w:val="22"/>
          <w:szCs w:val="22"/>
        </w:rPr>
        <w:t>Oferta wspólna</w:t>
      </w:r>
    </w:p>
    <w:p>
      <w:pPr>
        <w:pStyle w:val="Normal"/>
        <w:widowControl w:val="false"/>
        <w:shd w:val="clear" w:fill="FFFFFF"/>
        <w:spacing w:before="120" w:after="0"/>
        <w:jc w:val="both"/>
        <w:rPr>
          <w:rFonts w:ascii="Arial" w:hAnsi="Arial"/>
          <w:sz w:val="22"/>
          <w:szCs w:val="22"/>
        </w:rPr>
      </w:pPr>
      <w:r>
        <w:rPr>
          <w:rFonts w:ascii="Arial" w:hAnsi="Arial"/>
          <w:sz w:val="22"/>
          <w:szCs w:val="22"/>
        </w:rPr>
        <w:t xml:space="preserve">1.Każdy z Wykonawców ubiegających się wspólnie o zamówienie oddzielnie musi udokumentować, że nie podlega wykluczeniu na podstawie art. 24 ust. 1 </w:t>
      </w:r>
      <w:r>
        <w:rPr>
          <w:rFonts w:ascii="Arial" w:hAnsi="Arial"/>
          <w:sz w:val="22"/>
          <w:szCs w:val="22"/>
          <w:highlight w:val="white"/>
        </w:rPr>
        <w:t>i ust. 5 pkt 1 i 8 us</w:t>
      </w:r>
      <w:r>
        <w:rPr>
          <w:rFonts w:ascii="Arial" w:hAnsi="Arial"/>
          <w:sz w:val="22"/>
          <w:szCs w:val="22"/>
        </w:rPr>
        <w:t>tawy Prawo zamówień publicznych;</w:t>
      </w:r>
    </w:p>
    <w:p>
      <w:pPr>
        <w:pStyle w:val="Normal"/>
        <w:widowControl w:val="false"/>
        <w:shd w:val="clear" w:fill="FFFFFF"/>
        <w:spacing w:before="120" w:after="0"/>
        <w:jc w:val="both"/>
        <w:rPr>
          <w:rFonts w:ascii="Arial" w:hAnsi="Arial"/>
          <w:sz w:val="22"/>
          <w:szCs w:val="22"/>
        </w:rPr>
      </w:pPr>
      <w:r>
        <w:rPr>
          <w:rFonts w:ascii="Arial" w:hAnsi="Arial"/>
          <w:sz w:val="22"/>
          <w:szCs w:val="22"/>
        </w:rPr>
        <w:t>2.Wykonawcy występujący wspólnie muszą ustanowić pełnomocnika do reprezentowania ich     w postępowaniu o udzielenie zamówienia lub do reprezentowania ich w postępowaniu oraz zawarcia umowy o udzielenie przedmiotowego zamówienia publicznego;</w:t>
      </w:r>
    </w:p>
    <w:p>
      <w:pPr>
        <w:pStyle w:val="Normal"/>
        <w:jc w:val="both"/>
        <w:rPr>
          <w:rFonts w:ascii="Arial" w:hAnsi="Arial"/>
          <w:sz w:val="22"/>
          <w:szCs w:val="22"/>
        </w:rPr>
      </w:pPr>
      <w:r>
        <w:rPr>
          <w:rFonts w:ascii="Arial" w:hAnsi="Arial"/>
          <w:sz w:val="22"/>
          <w:szCs w:val="22"/>
        </w:rPr>
        <w:t>3. Upoważnienie do pełnienia funkcji pełnomocnika wymaga podpisu p</w:t>
      </w:r>
      <w:r>
        <w:rPr>
          <w:rFonts w:ascii="Arial" w:hAnsi="Arial"/>
          <w:sz w:val="22"/>
          <w:szCs w:val="22"/>
          <w:highlight w:val="white"/>
        </w:rPr>
        <w:t>rawnie upoważnionych przedstawicieli każdego z wykonawców występujących wspólnie/ partnerów - należy załączyć do oferty.</w:t>
      </w:r>
    </w:p>
    <w:p>
      <w:pPr>
        <w:pStyle w:val="Normal"/>
        <w:jc w:val="both"/>
        <w:rPr>
          <w:rFonts w:ascii="Arial" w:hAnsi="Arial"/>
          <w:sz w:val="22"/>
          <w:szCs w:val="22"/>
        </w:rPr>
      </w:pPr>
      <w:r>
        <w:rPr>
          <w:rFonts w:ascii="Arial" w:hAnsi="Arial"/>
          <w:sz w:val="22"/>
          <w:szCs w:val="22"/>
          <w:highlight w:val="white"/>
        </w:rPr>
        <w:t xml:space="preserve">4.Podmioty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t>5.W przypadku wyboru oferty Wykonawców wspólnie ubiegających się o udzielenie zamówienia, Zamawiający  przed zawarciem umowy w sprawie zamówienia publicznego, będzie żądał złożenia umowy regulującej współpracę Wykonawców.</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single"/>
        </w:rPr>
      </w:pPr>
      <w:r>
        <w:rPr>
          <w:rFonts w:ascii="Arial" w:hAnsi="Arial"/>
          <w:b/>
          <w:sz w:val="22"/>
          <w:szCs w:val="22"/>
          <w:u w:val="single"/>
        </w:rPr>
        <w:t>XII. Miejsce , termin, sposób złożenia ofert i otwarcia ofert.</w:t>
      </w:r>
    </w:p>
    <w:p>
      <w:pPr>
        <w:pStyle w:val="Normal"/>
        <w:jc w:val="both"/>
        <w:rPr>
          <w:rFonts w:ascii="Arial" w:hAnsi="Arial"/>
          <w:b/>
          <w:b/>
          <w:sz w:val="22"/>
          <w:szCs w:val="22"/>
          <w:u w:val="single"/>
        </w:rPr>
      </w:pPr>
      <w:r>
        <w:rPr>
          <w:rFonts w:ascii="Arial" w:hAnsi="Arial"/>
          <w:b/>
          <w:sz w:val="22"/>
          <w:szCs w:val="22"/>
          <w:u w:val="single"/>
        </w:rPr>
      </w:r>
    </w:p>
    <w:p>
      <w:pPr>
        <w:pStyle w:val="Normal"/>
        <w:jc w:val="both"/>
        <w:rPr/>
      </w:pPr>
      <w:r>
        <w:rPr>
          <w:rFonts w:ascii="Arial" w:hAnsi="Arial"/>
          <w:b/>
          <w:bCs/>
          <w:sz w:val="22"/>
          <w:szCs w:val="22"/>
          <w:u w:val="none"/>
        </w:rPr>
        <w:t>1. Oferty należy przesłać na skrzynkę podawczą Zamawiającego ePuap                               w nieprzekraczalnym terminie</w:t>
      </w:r>
      <w:r>
        <w:rPr>
          <w:rFonts w:ascii="Arial" w:hAnsi="Arial"/>
          <w:b/>
          <w:bCs/>
          <w:sz w:val="22"/>
          <w:szCs w:val="22"/>
          <w:highlight w:val="white"/>
          <w:u w:val="none"/>
        </w:rPr>
        <w:t xml:space="preserve"> do 31.05.2019 r.</w:t>
      </w:r>
      <w:r>
        <w:rPr>
          <w:rFonts w:ascii="Arial" w:hAnsi="Arial"/>
          <w:b/>
          <w:bCs/>
          <w:sz w:val="22"/>
          <w:szCs w:val="22"/>
          <w:u w:val="none"/>
        </w:rPr>
        <w:t>do godz. 11:30.</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2. Zamawiający zaleca, aby oferta została przez Wykonawcę przesłana za pośrednictwem ePuap w terminie zapewniającym, że wszystkie pliki składające się na ofertę zostaną skutecznie wprowadzone do ePuap przed terminem, o którym mowa w pkt 1. niniejszego rozdziału.</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3. W przypadku złożenia przez Wykonawcę oferty po terminie składania ofert - zgodnie z art. 84 ust. 2 ustawy Pzp, Pełnomocnik Zamawiającego niezwłoczenie zawiadomi o tym fakcie Wykonawcę, którego oferta dotyczy oraz zwróci tę ofertę po terminie do wniesienia odwołania poprzez złożenie pisemnego oświadczenia Zamawiającego o zwrocie oferty.</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rFonts w:ascii="Arial" w:hAnsi="Arial"/>
          <w:b/>
          <w:b/>
          <w:sz w:val="22"/>
          <w:szCs w:val="22"/>
        </w:rPr>
      </w:pPr>
      <w:r>
        <w:rPr>
          <w:rFonts w:ascii="Arial" w:hAnsi="Arial"/>
          <w:b/>
          <w:sz w:val="22"/>
          <w:szCs w:val="22"/>
        </w:rPr>
        <w:t>4. Próbki należy umieścić w nieprzejrzystym opakowaniu / zamkniętej kopercie  i przesłać / złożyć  na adres zamawiającego: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Samodzielny Publiczny Zespół Opieki Zdrowotnej </w:t>
      </w:r>
    </w:p>
    <w:p>
      <w:pPr>
        <w:pStyle w:val="Normal"/>
        <w:jc w:val="both"/>
        <w:rPr>
          <w:rFonts w:ascii="Arial" w:hAnsi="Arial"/>
          <w:sz w:val="22"/>
          <w:szCs w:val="22"/>
        </w:rPr>
      </w:pPr>
      <w:r>
        <w:rPr>
          <w:rFonts w:ascii="Arial" w:hAnsi="Arial"/>
          <w:sz w:val="22"/>
          <w:szCs w:val="22"/>
        </w:rPr>
        <w:t>ul. Kopernika 13</w:t>
      </w:r>
    </w:p>
    <w:p>
      <w:pPr>
        <w:pStyle w:val="Normal"/>
        <w:jc w:val="both"/>
        <w:rPr>
          <w:rFonts w:ascii="Arial" w:hAnsi="Arial"/>
          <w:sz w:val="22"/>
          <w:szCs w:val="22"/>
        </w:rPr>
      </w:pPr>
      <w:r>
        <w:rPr>
          <w:rFonts w:ascii="Arial" w:hAnsi="Arial"/>
          <w:sz w:val="22"/>
          <w:szCs w:val="22"/>
        </w:rPr>
        <w:t>32-100  Proszowice</w:t>
      </w:r>
    </w:p>
    <w:p>
      <w:pPr>
        <w:pStyle w:val="Normal"/>
        <w:jc w:val="both"/>
        <w:rPr>
          <w:rFonts w:ascii="Arial" w:hAnsi="Arial"/>
          <w:sz w:val="22"/>
          <w:szCs w:val="22"/>
        </w:rPr>
      </w:pPr>
      <w:r>
        <w:rPr>
          <w:rFonts w:ascii="Arial" w:hAnsi="Arial"/>
          <w:sz w:val="22"/>
          <w:szCs w:val="22"/>
        </w:rPr>
        <w:t>SEKRETARIAT DYREKCJI – Główny budynek I piętro.</w:t>
      </w:r>
    </w:p>
    <w:p>
      <w:pPr>
        <w:pStyle w:val="Normal"/>
        <w:jc w:val="both"/>
        <w:rPr>
          <w:rFonts w:ascii="Arial" w:hAnsi="Arial"/>
          <w:sz w:val="22"/>
          <w:szCs w:val="22"/>
        </w:rPr>
      </w:pPr>
      <w:r>
        <w:rPr>
          <w:rFonts w:ascii="Arial" w:hAnsi="Arial"/>
          <w:sz w:val="22"/>
          <w:szCs w:val="22"/>
        </w:rPr>
      </w:r>
    </w:p>
    <w:p>
      <w:pPr>
        <w:pStyle w:val="Normal"/>
        <w:jc w:val="both"/>
        <w:rPr>
          <w:highlight w:val="white"/>
        </w:rPr>
      </w:pPr>
      <w:r>
        <w:rPr>
          <w:rFonts w:ascii="Arial" w:hAnsi="Arial"/>
          <w:sz w:val="22"/>
          <w:szCs w:val="22"/>
          <w:highlight w:val="white"/>
        </w:rPr>
        <w:t>do dnia 31.05.2019 r. do godz. 11:30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jc w:val="both"/>
        <w:rPr>
          <w:rFonts w:ascii="Arial" w:hAnsi="Arial"/>
          <w:sz w:val="22"/>
          <w:szCs w:val="22"/>
        </w:rPr>
      </w:pPr>
      <w:r>
        <w:rPr>
          <w:rFonts w:ascii="Arial" w:hAnsi="Arial"/>
          <w:b/>
          <w:sz w:val="22"/>
          <w:szCs w:val="22"/>
        </w:rPr>
        <w:t>5. Miejsce otwarcia ofert</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sz w:val="22"/>
          <w:szCs w:val="22"/>
        </w:rPr>
        <w:t>1) Otwarcie ofert nastąpi w</w:t>
      </w:r>
      <w:r>
        <w:rPr>
          <w:rFonts w:ascii="Arial" w:hAnsi="Arial"/>
          <w:b/>
          <w:color w:val="000000"/>
          <w:sz w:val="22"/>
          <w:szCs w:val="22"/>
          <w:highlight w:val="white"/>
        </w:rPr>
        <w:t xml:space="preserve"> dniu 31.05.2019 r. o godz. 12:00</w:t>
      </w:r>
    </w:p>
    <w:p>
      <w:pPr>
        <w:pStyle w:val="Normal"/>
        <w:jc w:val="both"/>
        <w:rPr/>
      </w:pPr>
      <w:r>
        <w:rPr>
          <w:rFonts w:ascii="Arial" w:hAnsi="Arial"/>
          <w:b w:val="false"/>
          <w:bCs w:val="false"/>
          <w:sz w:val="22"/>
          <w:szCs w:val="22"/>
        </w:rPr>
        <w:t>2) Otwarcie ofert nastąpi poprzez użycie aplikacji do szyfrowania ofert dostępnej na miniPortal       i dokonywane jest poprzez odszyfrowanie oraz otwarcie ofert za pomocą Klucza prywatnego.</w:t>
      </w:r>
    </w:p>
    <w:p>
      <w:pPr>
        <w:pStyle w:val="Normal"/>
        <w:jc w:val="both"/>
        <w:rPr>
          <w:rFonts w:ascii="Arial" w:hAnsi="Arial"/>
          <w:b w:val="false"/>
          <w:b w:val="false"/>
          <w:bCs w:val="false"/>
          <w:sz w:val="22"/>
          <w:szCs w:val="22"/>
        </w:rPr>
      </w:pPr>
      <w:r>
        <w:rPr>
          <w:rFonts w:ascii="Arial" w:hAnsi="Arial"/>
          <w:b w:val="false"/>
          <w:bCs w:val="false"/>
          <w:sz w:val="22"/>
          <w:szCs w:val="22"/>
        </w:rPr>
        <w:t>3) Otwarcie ofert jest jawne, Wykonawcy mogą uczestniczyć w sesji otwarcia ofert.</w:t>
      </w:r>
    </w:p>
    <w:p>
      <w:pPr>
        <w:pStyle w:val="Normal"/>
        <w:jc w:val="both"/>
        <w:rPr>
          <w:rFonts w:ascii="Arial" w:hAnsi="Arial"/>
          <w:b w:val="false"/>
          <w:b w:val="false"/>
          <w:bCs w:val="false"/>
          <w:sz w:val="22"/>
          <w:szCs w:val="22"/>
        </w:rPr>
      </w:pPr>
      <w:r>
        <w:rPr>
          <w:rFonts w:ascii="Arial" w:hAnsi="Arial"/>
          <w:b w:val="false"/>
          <w:bCs w:val="false"/>
          <w:sz w:val="22"/>
          <w:szCs w:val="22"/>
        </w:rPr>
        <w:t>4) Otwarcie nastąpi w siedzibie zamawiającego:</w:t>
      </w:r>
    </w:p>
    <w:p>
      <w:pPr>
        <w:pStyle w:val="Normal"/>
        <w:jc w:val="both"/>
        <w:rPr>
          <w:rFonts w:ascii="Arial" w:hAnsi="Arial"/>
          <w:sz w:val="22"/>
          <w:szCs w:val="22"/>
        </w:rPr>
      </w:pPr>
      <w:r>
        <w:rPr>
          <w:rFonts w:ascii="Arial" w:hAnsi="Arial"/>
          <w:sz w:val="22"/>
          <w:szCs w:val="22"/>
        </w:rPr>
        <w:t>Samodzielny Publiczny Zespół Opieki Zdrowotnej</w:t>
      </w:r>
    </w:p>
    <w:p>
      <w:pPr>
        <w:pStyle w:val="Normal"/>
        <w:jc w:val="both"/>
        <w:rPr>
          <w:rFonts w:ascii="Arial" w:hAnsi="Arial"/>
          <w:sz w:val="22"/>
          <w:szCs w:val="22"/>
        </w:rPr>
      </w:pPr>
      <w:r>
        <w:rPr>
          <w:rFonts w:ascii="Arial" w:hAnsi="Arial"/>
          <w:sz w:val="22"/>
          <w:szCs w:val="22"/>
        </w:rPr>
        <w:t>ul. Kopernika 13</w:t>
      </w:r>
    </w:p>
    <w:p>
      <w:pPr>
        <w:pStyle w:val="Normal"/>
        <w:jc w:val="both"/>
        <w:rPr>
          <w:rFonts w:ascii="Arial" w:hAnsi="Arial"/>
          <w:sz w:val="22"/>
          <w:szCs w:val="22"/>
        </w:rPr>
      </w:pPr>
      <w:r>
        <w:rPr>
          <w:rFonts w:ascii="Arial" w:hAnsi="Arial"/>
          <w:sz w:val="22"/>
          <w:szCs w:val="22"/>
        </w:rPr>
        <w:t>32- 100  Proszowice</w:t>
      </w:r>
    </w:p>
    <w:p>
      <w:pPr>
        <w:pStyle w:val="Normal"/>
        <w:jc w:val="both"/>
        <w:rPr>
          <w:rFonts w:ascii="Arial" w:hAnsi="Arial"/>
          <w:sz w:val="22"/>
          <w:szCs w:val="22"/>
        </w:rPr>
      </w:pPr>
      <w:r>
        <w:rPr>
          <w:rFonts w:ascii="Arial" w:hAnsi="Arial"/>
          <w:sz w:val="22"/>
          <w:szCs w:val="22"/>
        </w:rPr>
        <w:t>Dział Zamówień Publicznych.</w:t>
      </w:r>
    </w:p>
    <w:p>
      <w:pPr>
        <w:pStyle w:val="Normal"/>
        <w:jc w:val="both"/>
        <w:rPr>
          <w:rFonts w:ascii="Arial" w:hAnsi="Arial"/>
          <w:sz w:val="22"/>
          <w:szCs w:val="22"/>
        </w:rPr>
      </w:pPr>
      <w:r>
        <w:rPr>
          <w:rFonts w:ascii="Arial" w:hAnsi="Arial"/>
          <w:sz w:val="22"/>
          <w:szCs w:val="22"/>
        </w:rPr>
        <w:t xml:space="preserve">Otwarcia ofert dokona Komisja Przetargowa powołana przez Zamawiającego. </w:t>
      </w:r>
    </w:p>
    <w:p>
      <w:pPr>
        <w:pStyle w:val="Normal"/>
        <w:jc w:val="both"/>
        <w:rPr>
          <w:rFonts w:ascii="Arial" w:hAnsi="Arial"/>
          <w:sz w:val="22"/>
          <w:szCs w:val="22"/>
        </w:rPr>
      </w:pPr>
      <w:r>
        <w:rPr>
          <w:rFonts w:ascii="Arial" w:hAnsi="Arial"/>
          <w:sz w:val="22"/>
          <w:szCs w:val="22"/>
        </w:rPr>
        <w:t>5) Na sesji publicznego otwarcia ofert zostaną odczytane informacje zgodnie z art. 86 ust. 3 i 4 ustawy Pzp.</w:t>
      </w:r>
    </w:p>
    <w:p>
      <w:pPr>
        <w:pStyle w:val="Normal"/>
        <w:jc w:val="both"/>
        <w:rPr>
          <w:rFonts w:ascii="Arial" w:hAnsi="Arial"/>
          <w:sz w:val="22"/>
          <w:szCs w:val="22"/>
        </w:rPr>
      </w:pPr>
      <w:r>
        <w:rPr>
          <w:rFonts w:ascii="Arial" w:hAnsi="Arial"/>
          <w:sz w:val="22"/>
          <w:szCs w:val="22"/>
        </w:rPr>
        <w:t>6) Niezwłocznie po otwraciu ofert Zamawiający zamieści na stronie internetowej Zamawiającego informacje dotyczące:</w:t>
      </w:r>
    </w:p>
    <w:p>
      <w:pPr>
        <w:pStyle w:val="Normal"/>
        <w:jc w:val="both"/>
        <w:rPr>
          <w:rFonts w:ascii="Arial" w:hAnsi="Arial"/>
          <w:sz w:val="22"/>
          <w:szCs w:val="22"/>
        </w:rPr>
      </w:pPr>
      <w:r>
        <w:rPr>
          <w:rFonts w:ascii="Arial" w:hAnsi="Arial"/>
          <w:sz w:val="22"/>
          <w:szCs w:val="22"/>
        </w:rPr>
        <w:t>a) kwoty, jaką Zamawiający zamierza przeznaczyć na sfinansowanie zamówienia;</w:t>
      </w:r>
    </w:p>
    <w:p>
      <w:pPr>
        <w:pStyle w:val="Normal"/>
        <w:jc w:val="both"/>
        <w:rPr>
          <w:rFonts w:ascii="Arial" w:hAnsi="Arial"/>
          <w:sz w:val="22"/>
          <w:szCs w:val="22"/>
        </w:rPr>
      </w:pPr>
      <w:r>
        <w:rPr>
          <w:rFonts w:ascii="Arial" w:hAnsi="Arial"/>
          <w:sz w:val="22"/>
          <w:szCs w:val="22"/>
        </w:rPr>
        <w:t>b) dotyczące nazwy i adresów Wykonawców, którzy złożyli oferty w terminie;</w:t>
      </w:r>
    </w:p>
    <w:p>
      <w:pPr>
        <w:pStyle w:val="Normal"/>
        <w:jc w:val="both"/>
        <w:rPr>
          <w:rFonts w:ascii="Arial" w:hAnsi="Arial"/>
          <w:sz w:val="22"/>
          <w:szCs w:val="22"/>
        </w:rPr>
      </w:pPr>
      <w:r>
        <w:rPr>
          <w:rFonts w:ascii="Arial" w:hAnsi="Arial"/>
          <w:sz w:val="22"/>
          <w:szCs w:val="22"/>
        </w:rPr>
        <w:t>c) ceny, terminu wykonania zamówienia, warunków płatności zawartych w ofertach.</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u w:val="single"/>
        </w:rPr>
      </w:pPr>
      <w:r>
        <w:rPr>
          <w:rFonts w:ascii="Arial" w:hAnsi="Arial"/>
          <w:b/>
          <w:sz w:val="22"/>
          <w:szCs w:val="22"/>
          <w:highlight w:val="white"/>
          <w:u w:val="single"/>
        </w:rPr>
        <w:t>XIII. Opis</w:t>
      </w:r>
      <w:r>
        <w:rPr>
          <w:rFonts w:ascii="Arial" w:hAnsi="Arial"/>
          <w:b/>
          <w:sz w:val="22"/>
          <w:szCs w:val="22"/>
          <w:u w:val="single"/>
        </w:rPr>
        <w:t xml:space="preserve"> sposobu obliczenia ceny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oferowanych części zamówienia oraz warunkami stawianymi przez Zamawiającego.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t>Cena umowna netto nie ulega zmianie przez okres trwania umowy. Zmiany cen urzędowych oraz stawka podatku VAT następuje z mocy prawa.</w:t>
      </w:r>
    </w:p>
    <w:p>
      <w:pPr>
        <w:pStyle w:val="Normal"/>
        <w:jc w:val="both"/>
        <w:rPr>
          <w:rFonts w:ascii="Arial" w:hAnsi="Arial"/>
          <w:sz w:val="22"/>
          <w:szCs w:val="22"/>
          <w:highlight w:val="white"/>
          <w:u w:val="single"/>
        </w:rPr>
      </w:pPr>
      <w:r>
        <w:rPr>
          <w:rFonts w:ascii="Arial" w:hAnsi="Arial"/>
          <w:sz w:val="22"/>
          <w:szCs w:val="22"/>
          <w:highlight w:val="white"/>
          <w:u w:val="single"/>
        </w:rPr>
        <w:t>Ceny w ofercie muszą być podane do dwóch  miejsc po przecinku.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 w formularzu asortymentowo cenowym – pakiet – załącznik Nr 2 do SIWZ</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Rozliczenia między Zamawiającym a Wykonawcą prowadzone będą w walucie</w:t>
      </w:r>
      <w:r>
        <w:rPr>
          <w:rFonts w:ascii="Arial" w:hAnsi="Arial"/>
          <w:sz w:val="22"/>
          <w:szCs w:val="22"/>
          <w:highlight w:val="white"/>
        </w:rPr>
        <w:t xml:space="preserve"> PLN.</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nie przewiduje udzielenia zaliczek na poczet wykonania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poprawi oczywiste omyłki pisarskie,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w:t>
      </w:r>
    </w:p>
    <w:p>
      <w:pPr>
        <w:pStyle w:val="Normal"/>
        <w:jc w:val="both"/>
        <w:rPr>
          <w:rFonts w:ascii="Arial" w:hAnsi="Arial"/>
          <w:sz w:val="22"/>
          <w:szCs w:val="22"/>
          <w:highlight w:val="white"/>
        </w:rPr>
      </w:pPr>
      <w:r>
        <w:rPr>
          <w:rFonts w:ascii="Arial" w:hAnsi="Arial"/>
          <w:sz w:val="22"/>
          <w:szCs w:val="22"/>
          <w:highlight w:val="white"/>
        </w:rPr>
        <w:t>Oferta zawierająca błędy w obliczeniu ceny zostanie przez Zamawiającego odrzucona , zgodnie z art. 89 ust. 1 pkt 6 ustawy Pzp.</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XIV. KRYTERIA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Zamawiający oceni i porówna jedynie te oferty, które będą ważne i nie będą podlegały odrzuceniu  na podstawie art. 89 ust. 1 oraz art. 90 ust. 3 ustawy.</w:t>
      </w:r>
    </w:p>
    <w:p>
      <w:pPr>
        <w:pStyle w:val="Normal"/>
        <w:jc w:val="both"/>
        <w:rPr>
          <w:rFonts w:ascii="Arial" w:hAnsi="Arial"/>
          <w:color w:val="00000A"/>
          <w:sz w:val="22"/>
          <w:szCs w:val="22"/>
        </w:rPr>
      </w:pPr>
      <w:r>
        <w:rPr>
          <w:rFonts w:ascii="Arial" w:hAnsi="Arial"/>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zostaną zastosowane następujące kryteria oceny ofert: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xml:space="preserve"> </w:t>
      </w:r>
      <w:r>
        <w:rPr>
          <w:rFonts w:ascii="Arial" w:hAnsi="Arial"/>
          <w:b/>
          <w:bCs/>
          <w:color w:val="00000A"/>
          <w:sz w:val="22"/>
          <w:szCs w:val="22"/>
          <w:highlight w:val="white"/>
        </w:rPr>
        <w:t>Pakiet  I,II, III,IV,V, VII</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|CENA                                                                                               | 60 %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pBdr>
          <w:bottom w:val="single" w:sz="2" w:space="2" w:color="000001"/>
        </w:pBdr>
        <w:jc w:val="both"/>
        <w:rPr>
          <w:rFonts w:ascii="Arial" w:hAnsi="Arial"/>
          <w:b/>
          <w:b/>
          <w:bCs/>
          <w:color w:val="00000A"/>
          <w:sz w:val="22"/>
          <w:szCs w:val="22"/>
          <w:highlight w:val="white"/>
        </w:rPr>
      </w:pPr>
      <w:r>
        <w:rPr>
          <w:rFonts w:ascii="Arial" w:hAnsi="Arial"/>
          <w:b/>
          <w:bCs/>
          <w:color w:val="00000A"/>
          <w:sz w:val="22"/>
          <w:szCs w:val="22"/>
          <w:highlight w:val="white"/>
        </w:rPr>
        <w:t>I Parametry funkcjonalne                                                               I 40%  I</w:t>
      </w:r>
    </w:p>
    <w:p>
      <w:pPr>
        <w:pStyle w:val="Normal"/>
        <w:tabs>
          <w:tab w:val="left" w:pos="8175" w:leader="none"/>
        </w:tabs>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tabs>
          <w:tab w:val="left" w:pos="8175" w:leader="none"/>
        </w:tabs>
        <w:jc w:val="both"/>
        <w:rPr>
          <w:rFonts w:ascii="Arial" w:hAnsi="Arial"/>
          <w:b w:val="false"/>
          <w:b w:val="false"/>
          <w:bCs w:val="false"/>
          <w:color w:val="00000A"/>
          <w:sz w:val="22"/>
          <w:szCs w:val="22"/>
          <w:highlight w:val="white"/>
        </w:rPr>
      </w:pPr>
      <w:r>
        <w:rPr>
          <w:rFonts w:ascii="Arial" w:hAnsi="Arial"/>
          <w:b w:val="false"/>
          <w:bCs w:val="false"/>
          <w:color w:val="00000A"/>
          <w:sz w:val="22"/>
          <w:szCs w:val="22"/>
          <w:highlight w:val="white"/>
        </w:rPr>
        <w:t xml:space="preserve">Za najkorzystniejszą zostanie uznana oferta, która uzyska najkorzystniejszy bilans kryterium ceny, i Kryterium Parametry funkcjonalne - liczbę punktów obliczonych w oparciu o ustalone kryteria przedstawione w tabeli.  </w:t>
      </w:r>
    </w:p>
    <w:p>
      <w:pPr>
        <w:pStyle w:val="Normal"/>
        <w:jc w:val="both"/>
        <w:rPr>
          <w:rFonts w:ascii="Arial" w:hAnsi="Arial"/>
          <w:b w:val="false"/>
          <w:b w:val="false"/>
          <w:bCs w:val="false"/>
          <w:color w:val="00000A"/>
          <w:sz w:val="22"/>
          <w:szCs w:val="22"/>
          <w:highlight w:val="white"/>
        </w:rPr>
      </w:pPr>
      <w:r>
        <w:rPr>
          <w:rFonts w:ascii="Arial" w:hAnsi="Arial"/>
          <w:b w:val="false"/>
          <w:bCs w:val="false"/>
          <w:color w:val="00000A"/>
          <w:sz w:val="22"/>
          <w:szCs w:val="22"/>
          <w:highlight w:val="white"/>
        </w:rPr>
        <w:t xml:space="preserve">   </w:t>
      </w:r>
    </w:p>
    <w:p>
      <w:pPr>
        <w:pStyle w:val="Normal"/>
        <w:jc w:val="both"/>
        <w:rPr>
          <w:rFonts w:ascii="Arial" w:hAnsi="Arial"/>
          <w:b/>
          <w:b/>
          <w:bCs/>
          <w:sz w:val="22"/>
          <w:szCs w:val="22"/>
          <w:u w:val="none"/>
        </w:rPr>
      </w:pPr>
      <w:r>
        <w:rPr>
          <w:rFonts w:ascii="Arial" w:hAnsi="Arial"/>
          <w:b/>
          <w:bCs/>
          <w:sz w:val="22"/>
          <w:szCs w:val="22"/>
          <w:u w:val="none"/>
        </w:rPr>
        <w:t xml:space="preserve">Zastosowany własny wzór do obliczenia punktowego dla kryterium CENA </w:t>
      </w:r>
    </w:p>
    <w:p>
      <w:pPr>
        <w:pStyle w:val="Normal"/>
        <w:rPr>
          <w:rFonts w:ascii="Arial" w:hAnsi="Arial"/>
          <w:sz w:val="22"/>
          <w:szCs w:val="22"/>
        </w:rPr>
      </w:pPr>
      <w:r>
        <w:rPr>
          <w:rFonts w:ascii="Arial" w:hAnsi="Arial"/>
          <w:sz w:val="22"/>
          <w:szCs w:val="22"/>
        </w:rPr>
        <w:br/>
        <w:t xml:space="preserve">Wzór:                         </w:t>
        <w:tab/>
        <w:t>C =  [(Cmin/Cbad) x 100] x 60 %</w:t>
      </w:r>
    </w:p>
    <w:p>
      <w:pPr>
        <w:pStyle w:val="Normal"/>
        <w:jc w:val="left"/>
        <w:rPr>
          <w:rFonts w:ascii="Arial" w:hAnsi="Arial"/>
          <w:sz w:val="22"/>
          <w:szCs w:val="22"/>
        </w:rPr>
      </w:pPr>
      <w:r>
        <w:rPr>
          <w:rFonts w:ascii="Arial" w:hAnsi="Arial"/>
          <w:sz w:val="22"/>
          <w:szCs w:val="22"/>
        </w:rPr>
        <w:t xml:space="preserve">Sposób oceny:   punktacja 0-10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rFonts w:ascii="Arial" w:hAnsi="Arial"/>
          <w:sz w:val="22"/>
          <w:szCs w:val="22"/>
        </w:rPr>
      </w:pPr>
      <w:r>
        <w:rPr>
          <w:rFonts w:ascii="Arial" w:hAnsi="Arial"/>
          <w:sz w:val="22"/>
          <w:szCs w:val="22"/>
        </w:rPr>
        <w:t>60%  - waga kryterium CENA</w:t>
      </w:r>
    </w:p>
    <w:p>
      <w:pPr>
        <w:pStyle w:val="Normal"/>
        <w:widowControl/>
        <w:numPr>
          <w:ilvl w:val="0"/>
          <w:numId w:val="0"/>
        </w:numPr>
        <w:suppressAutoHyphens w:val="false"/>
        <w:ind w:left="720" w:right="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Zasady oceny dla kryterium  -  Parametry funkcjonalne</w:t>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w:t>
      </w:r>
    </w:p>
    <w:p>
      <w:pPr>
        <w:pStyle w:val="Normal"/>
        <w:numPr>
          <w:ilvl w:val="0"/>
          <w:numId w:val="12"/>
        </w:numPr>
        <w:rPr>
          <w:rFonts w:ascii="Arial" w:hAnsi="Arial"/>
          <w:sz w:val="22"/>
          <w:szCs w:val="22"/>
          <w:highlight w:val="white"/>
        </w:rPr>
      </w:pPr>
      <w:r>
        <w:rPr>
          <w:rFonts w:ascii="Arial" w:hAnsi="Arial"/>
          <w:sz w:val="22"/>
          <w:szCs w:val="22"/>
          <w:highlight w:val="white"/>
        </w:rPr>
        <w:t>Szybkość otrzymania wyniku Troponiny i CK – MB poniżej 10 minut - tak – 20 pkt, nie – 0 pkt</w:t>
      </w:r>
    </w:p>
    <w:p>
      <w:pPr>
        <w:pStyle w:val="Normal"/>
        <w:numPr>
          <w:ilvl w:val="0"/>
          <w:numId w:val="12"/>
        </w:numPr>
        <w:rPr>
          <w:rFonts w:ascii="Arial" w:hAnsi="Arial"/>
          <w:sz w:val="22"/>
          <w:szCs w:val="22"/>
          <w:highlight w:val="white"/>
        </w:rPr>
      </w:pPr>
      <w:r>
        <w:rPr>
          <w:rFonts w:ascii="Arial" w:hAnsi="Arial"/>
          <w:sz w:val="22"/>
          <w:szCs w:val="22"/>
          <w:highlight w:val="white"/>
        </w:rPr>
        <w:t xml:space="preserve">Możliwość oznaczania próbek pediatrycznych, objętość próbki do 1 oznaczenia nie większa niż 50 </w:t>
      </w:r>
      <w:r>
        <w:rPr>
          <w:rFonts w:eastAsia="Times New Roman" w:cs="Times New Roman" w:ascii="Arial" w:hAnsi="Arial"/>
          <w:sz w:val="22"/>
          <w:szCs w:val="22"/>
          <w:highlight w:val="white"/>
        </w:rPr>
        <w:t xml:space="preserve">µl </w:t>
      </w:r>
      <w:r>
        <w:rPr>
          <w:rFonts w:ascii="Arial" w:hAnsi="Arial"/>
          <w:sz w:val="22"/>
          <w:szCs w:val="22"/>
          <w:highlight w:val="white"/>
        </w:rPr>
        <w:t>: tak – 20 pkt, nie – 0 pkt.</w:t>
      </w:r>
    </w:p>
    <w:p>
      <w:pPr>
        <w:pStyle w:val="Normal"/>
        <w:jc w:val="both"/>
        <w:rPr>
          <w:rFonts w:ascii="Arial" w:hAnsi="Arial"/>
          <w:b/>
          <w:b/>
          <w:bCs/>
          <w:sz w:val="22"/>
          <w:szCs w:val="22"/>
          <w:highlight w:val="yellow"/>
          <w:u w:val="none"/>
        </w:rPr>
      </w:pPr>
      <w:r>
        <w:rPr>
          <w:rFonts w:ascii="Arial" w:hAnsi="Arial"/>
          <w:b/>
          <w:bCs/>
          <w:sz w:val="22"/>
          <w:szCs w:val="22"/>
          <w:highlight w:val="yellow"/>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b/>
          <w:bCs/>
          <w:sz w:val="22"/>
          <w:szCs w:val="22"/>
          <w:highlight w:val="yellow"/>
          <w:u w:val="none"/>
        </w:rPr>
      </w:pPr>
      <w:r>
        <w:rPr>
          <w:rFonts w:ascii="Arial" w:hAnsi="Arial"/>
          <w:b/>
          <w:bCs/>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II</w:t>
      </w:r>
    </w:p>
    <w:p>
      <w:pPr>
        <w:pStyle w:val="Normal"/>
        <w:numPr>
          <w:ilvl w:val="0"/>
          <w:numId w:val="13"/>
        </w:numPr>
        <w:rPr>
          <w:rFonts w:ascii="Arial" w:hAnsi="Arial"/>
          <w:sz w:val="22"/>
          <w:szCs w:val="22"/>
          <w:highlight w:val="white"/>
        </w:rPr>
      </w:pPr>
      <w:r>
        <w:rPr>
          <w:rFonts w:ascii="Arial" w:hAnsi="Arial"/>
          <w:sz w:val="22"/>
          <w:szCs w:val="22"/>
          <w:highlight w:val="white"/>
        </w:rPr>
        <w:t>Niezależny, oddzielny pojemnik na odpady: tak – 20 pkt, nie – 0 pkt.</w:t>
      </w:r>
    </w:p>
    <w:p>
      <w:pPr>
        <w:pStyle w:val="Normal"/>
        <w:numPr>
          <w:ilvl w:val="0"/>
          <w:numId w:val="13"/>
        </w:numPr>
        <w:rPr>
          <w:rFonts w:ascii="Arial" w:hAnsi="Arial"/>
          <w:sz w:val="22"/>
          <w:szCs w:val="22"/>
          <w:highlight w:val="white"/>
        </w:rPr>
      </w:pPr>
      <w:r>
        <w:rPr>
          <w:rFonts w:ascii="Arial" w:hAnsi="Arial"/>
          <w:sz w:val="22"/>
          <w:szCs w:val="22"/>
          <w:highlight w:val="white"/>
        </w:rPr>
        <w:t>Zabezpieczenie toru pomiarowego przed ewentualnym skrzepem: tak – 20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III</w:t>
      </w:r>
    </w:p>
    <w:p>
      <w:pPr>
        <w:pStyle w:val="Normal"/>
        <w:numPr>
          <w:ilvl w:val="0"/>
          <w:numId w:val="14"/>
        </w:numPr>
        <w:rPr>
          <w:rFonts w:ascii="Arial" w:hAnsi="Arial"/>
          <w:b w:val="false"/>
          <w:b w:val="false"/>
          <w:bCs w:val="false"/>
          <w:sz w:val="22"/>
          <w:szCs w:val="22"/>
          <w:highlight w:val="white"/>
        </w:rPr>
      </w:pPr>
      <w:r>
        <w:rPr>
          <w:rFonts w:ascii="Arial" w:hAnsi="Arial"/>
          <w:b w:val="false"/>
          <w:bCs w:val="false"/>
          <w:sz w:val="22"/>
          <w:szCs w:val="22"/>
          <w:highlight w:val="white"/>
        </w:rPr>
        <w:t>Automatyczna korekta próbek silnie zasadowych : tak – 20 pkt, nie – 0 pkt.</w:t>
      </w:r>
    </w:p>
    <w:p>
      <w:pPr>
        <w:pStyle w:val="Normal"/>
        <w:numPr>
          <w:ilvl w:val="0"/>
          <w:numId w:val="14"/>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Podgląd i wydruk wartości kalibracji dla poszczególnych parametrów fizyko-chemicznych tak – 10 pkt, nie – 0 pkt.  </w:t>
      </w:r>
      <w:r>
        <w:rPr>
          <w:rFonts w:ascii="Arial" w:hAnsi="Arial"/>
          <w:b/>
          <w:bCs/>
          <w:sz w:val="22"/>
          <w:szCs w:val="22"/>
          <w:highlight w:val="white"/>
          <w:u w:val="none"/>
        </w:rPr>
        <w:t>Dołączyć wydruk.</w:t>
      </w:r>
    </w:p>
    <w:p>
      <w:pPr>
        <w:pStyle w:val="Normal"/>
        <w:numPr>
          <w:ilvl w:val="0"/>
          <w:numId w:val="14"/>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Głosowy alarm o zapełnieniu pojemnika na odpady: tak – 10 pkt, nie – 0 pkt.</w:t>
      </w:r>
    </w:p>
    <w:p>
      <w:pPr>
        <w:pStyle w:val="Normal"/>
        <w:numPr>
          <w:ilvl w:val="0"/>
          <w:numId w:val="0"/>
        </w:numPr>
        <w:ind w:left="72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widowControl/>
        <w:numPr>
          <w:ilvl w:val="0"/>
          <w:numId w:val="0"/>
        </w:numPr>
        <w:tabs>
          <w:tab w:val="left" w:pos="390" w:leader="none"/>
        </w:tabs>
        <w:bidi w:val="0"/>
        <w:ind w:left="380" w:right="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numPr>
          <w:ilvl w:val="0"/>
          <w:numId w:val="0"/>
        </w:numPr>
        <w:ind w:left="720" w:hanging="0"/>
        <w:jc w:val="both"/>
        <w:rPr>
          <w:rFonts w:ascii="Arial" w:hAnsi="Arial"/>
          <w:b w:val="false"/>
          <w:b w:val="false"/>
          <w:bCs w:val="false"/>
          <w:sz w:val="22"/>
          <w:szCs w:val="22"/>
          <w:highlight w:val="yellow"/>
          <w:u w:val="none"/>
        </w:rPr>
      </w:pPr>
      <w:r>
        <w:rPr>
          <w:rFonts w:ascii="Arial" w:hAnsi="Arial"/>
          <w:b w:val="false"/>
          <w:bCs w:val="false"/>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IV</w:t>
      </w:r>
    </w:p>
    <w:p>
      <w:pPr>
        <w:pStyle w:val="Normal"/>
        <w:numPr>
          <w:ilvl w:val="0"/>
          <w:numId w:val="15"/>
        </w:numPr>
        <w:rPr>
          <w:rFonts w:ascii="Arial" w:hAnsi="Arial"/>
          <w:sz w:val="22"/>
          <w:szCs w:val="22"/>
          <w:highlight w:val="white"/>
        </w:rPr>
      </w:pPr>
      <w:r>
        <w:rPr>
          <w:rFonts w:ascii="Arial" w:hAnsi="Arial"/>
          <w:sz w:val="22"/>
          <w:szCs w:val="22"/>
          <w:highlight w:val="white"/>
        </w:rPr>
        <w:t>Kuwety reakcyjne jednorazowego użytku : tak – 20 pkt, nie – 0 pkt</w:t>
      </w:r>
    </w:p>
    <w:p>
      <w:pPr>
        <w:pStyle w:val="Normal"/>
        <w:numPr>
          <w:ilvl w:val="0"/>
          <w:numId w:val="15"/>
        </w:numPr>
        <w:rPr>
          <w:rFonts w:ascii="Arial" w:hAnsi="Arial"/>
          <w:sz w:val="22"/>
          <w:szCs w:val="22"/>
          <w:highlight w:val="white"/>
        </w:rPr>
      </w:pPr>
      <w:r>
        <w:rPr>
          <w:rFonts w:ascii="Arial" w:hAnsi="Arial"/>
          <w:sz w:val="22"/>
          <w:szCs w:val="22"/>
          <w:highlight w:val="white"/>
        </w:rPr>
        <w:t>Zużycie wody nie większe niż 2 litry na godzinę: tak – 20 pkt, nie – 0 pkt</w:t>
      </w:r>
    </w:p>
    <w:p>
      <w:pPr>
        <w:pStyle w:val="Normal"/>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rPr>
          <w:rFonts w:ascii="Arial" w:hAnsi="Arial"/>
          <w:b/>
          <w:b/>
          <w:bCs/>
          <w:sz w:val="22"/>
          <w:szCs w:val="22"/>
          <w:highlight w:val="white"/>
        </w:rPr>
      </w:pPr>
      <w:r>
        <w:rPr>
          <w:rFonts w:ascii="Arial" w:hAnsi="Arial"/>
          <w:b/>
          <w:bCs/>
          <w:sz w:val="22"/>
          <w:szCs w:val="22"/>
          <w:highlight w:val="white"/>
        </w:rPr>
        <w:t>Pakiet V</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16"/>
        </w:numPr>
        <w:rPr>
          <w:rFonts w:ascii="Arial" w:hAnsi="Arial"/>
          <w:b w:val="false"/>
          <w:b w:val="false"/>
          <w:bCs w:val="false"/>
          <w:sz w:val="22"/>
          <w:szCs w:val="22"/>
          <w:highlight w:val="white"/>
        </w:rPr>
      </w:pPr>
      <w:r>
        <w:rPr>
          <w:rFonts w:ascii="Arial" w:hAnsi="Arial"/>
          <w:b w:val="false"/>
          <w:bCs w:val="false"/>
          <w:sz w:val="22"/>
          <w:szCs w:val="22"/>
          <w:highlight w:val="white"/>
        </w:rPr>
        <w:t>Mocowanie gwarantujące stabilność zestawu: igła+probówka np. podwójny gwint, specjalne zaczepy : tak – 20 pkt, nie – 0 pkt</w:t>
      </w:r>
    </w:p>
    <w:p>
      <w:pPr>
        <w:pStyle w:val="Normal"/>
        <w:numPr>
          <w:ilvl w:val="0"/>
          <w:numId w:val="16"/>
        </w:numPr>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Możliwość opisów każdym długopisem (  w tym bezalkoholowym) – tak - 20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            </w:t>
      </w:r>
      <w:r>
        <w:rPr>
          <w:rFonts w:ascii="Arial" w:hAnsi="Arial"/>
          <w:b w:val="false"/>
          <w:bCs w:val="false"/>
          <w:sz w:val="22"/>
          <w:szCs w:val="22"/>
          <w:highlight w:val="white"/>
          <w:u w:val="none"/>
        </w:rPr>
        <w:t>Dołączyć próbki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 xml:space="preserve">40 pkt – maksymalna ilość punktów </w:t>
      </w:r>
    </w:p>
    <w:p>
      <w:pPr>
        <w:pStyle w:val="Normal"/>
        <w:jc w:val="both"/>
        <w:rPr>
          <w:rFonts w:ascii="Arial" w:hAnsi="Arial"/>
          <w:b w:val="false"/>
          <w:b w:val="false"/>
          <w:bCs w:val="false"/>
          <w:sz w:val="22"/>
          <w:szCs w:val="22"/>
          <w:highlight w:val="yellow"/>
          <w:u w:val="none"/>
        </w:rPr>
      </w:pPr>
      <w:r>
        <w:rPr>
          <w:rFonts w:ascii="Arial" w:hAnsi="Arial"/>
          <w:b w:val="false"/>
          <w:bCs w:val="false"/>
          <w:sz w:val="22"/>
          <w:szCs w:val="22"/>
          <w:highlight w:val="yellow"/>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t>Pakiet VII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17"/>
        </w:numPr>
        <w:rPr>
          <w:rFonts w:ascii="Arial" w:hAnsi="Arial"/>
          <w:sz w:val="22"/>
          <w:szCs w:val="22"/>
          <w:highlight w:val="white"/>
        </w:rPr>
      </w:pPr>
      <w:r>
        <w:rPr>
          <w:rFonts w:ascii="Arial" w:hAnsi="Arial"/>
          <w:sz w:val="22"/>
          <w:szCs w:val="22"/>
          <w:highlight w:val="white"/>
        </w:rPr>
        <w:t>Odczynniki w kompletnych zestawach, zawierajacych odczynniki, kalibratory, kontrole i inne akcesoria niezbędne do wykonania badania: tak – 20 pkt, nie – 0 pkt</w:t>
      </w:r>
    </w:p>
    <w:p>
      <w:pPr>
        <w:pStyle w:val="Normal"/>
        <w:numPr>
          <w:ilvl w:val="0"/>
          <w:numId w:val="17"/>
        </w:numPr>
        <w:rPr>
          <w:rFonts w:ascii="Arial" w:hAnsi="Arial"/>
          <w:sz w:val="22"/>
          <w:szCs w:val="22"/>
          <w:highlight w:val="white"/>
        </w:rPr>
      </w:pPr>
      <w:r>
        <w:rPr>
          <w:rFonts w:ascii="Arial" w:hAnsi="Arial"/>
          <w:sz w:val="22"/>
          <w:szCs w:val="22"/>
          <w:highlight w:val="white"/>
        </w:rPr>
        <w:t>Całkowity brak codziennych zabiegów płucząco-myjąco-konserwacyjnych : tak - 5 pkt, nie – 0 pkt.</w:t>
      </w:r>
    </w:p>
    <w:p>
      <w:pPr>
        <w:pStyle w:val="Normal"/>
        <w:numPr>
          <w:ilvl w:val="0"/>
          <w:numId w:val="17"/>
        </w:numPr>
        <w:rPr>
          <w:rFonts w:ascii="Arial" w:hAnsi="Arial"/>
          <w:sz w:val="22"/>
          <w:szCs w:val="22"/>
          <w:highlight w:val="white"/>
        </w:rPr>
      </w:pPr>
      <w:r>
        <w:rPr>
          <w:rFonts w:ascii="Arial" w:hAnsi="Arial"/>
          <w:sz w:val="22"/>
          <w:szCs w:val="22"/>
          <w:highlight w:val="white"/>
        </w:rPr>
        <w:t>Liniowość  D – dimerów minimum 10000 ng/ml: tak – 15 pkt, nie – 0 pkt</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sz w:val="22"/>
          <w:szCs w:val="22"/>
          <w:highlight w:val="white"/>
        </w:rPr>
      </w:pPr>
      <w:r>
        <w:rPr>
          <w:rFonts w:ascii="Arial" w:hAnsi="Arial"/>
          <w:b w:val="false"/>
          <w:bCs w:val="false"/>
          <w:sz w:val="22"/>
          <w:szCs w:val="22"/>
          <w:highlight w:val="white"/>
          <w:u w:val="none"/>
        </w:rPr>
        <w:t>40 pkt – maksymalna ilość punktów</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bCs/>
          <w:sz w:val="22"/>
          <w:szCs w:val="22"/>
          <w:highlight w:val="white"/>
          <w:u w:val="none"/>
        </w:rPr>
      </w:pPr>
      <w:r>
        <w:rPr>
          <w:rFonts w:ascii="Arial" w:hAnsi="Arial"/>
          <w:b/>
          <w:bCs/>
          <w:sz w:val="22"/>
          <w:szCs w:val="22"/>
          <w:highlight w:val="white"/>
          <w:u w:val="none"/>
        </w:rPr>
      </w:r>
    </w:p>
    <w:p>
      <w:pPr>
        <w:pStyle w:val="Normal"/>
        <w:jc w:val="both"/>
        <w:rPr>
          <w:rFonts w:ascii="Arial" w:hAnsi="Arial" w:cs="Arial"/>
          <w:b/>
          <w:b/>
          <w:sz w:val="22"/>
          <w:szCs w:val="22"/>
          <w:u w:val="single"/>
        </w:rPr>
      </w:pPr>
      <w:r>
        <w:rPr>
          <w:rFonts w:cs="Arial" w:ascii="Arial" w:hAnsi="Arial"/>
          <w:b/>
          <w:sz w:val="22"/>
          <w:szCs w:val="22"/>
          <w:u w:val="single"/>
        </w:rPr>
        <w:t>Ocena końcowa oferty to suma punktów przyznanych  dla  kryterium CENA i kryterium Parametry funkcjonalne.</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t>Pakiet  VI</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|CENA                                                                                               | 60 %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pBdr>
          <w:bottom w:val="single" w:sz="2" w:space="2" w:color="000001"/>
        </w:pBdr>
        <w:jc w:val="both"/>
        <w:rPr>
          <w:rFonts w:ascii="Arial" w:hAnsi="Arial"/>
          <w:b/>
          <w:b/>
          <w:bCs/>
          <w:color w:val="00000A"/>
          <w:sz w:val="22"/>
          <w:szCs w:val="22"/>
          <w:highlight w:val="white"/>
        </w:rPr>
      </w:pPr>
      <w:r>
        <w:rPr>
          <w:rFonts w:ascii="Arial" w:hAnsi="Arial"/>
          <w:b/>
          <w:bCs/>
          <w:color w:val="00000A"/>
          <w:sz w:val="22"/>
          <w:szCs w:val="22"/>
          <w:highlight w:val="white"/>
        </w:rPr>
        <w:t>I Termin dostaw pilnych                                                                 I 20%   I</w:t>
      </w:r>
    </w:p>
    <w:p>
      <w:pPr>
        <w:pStyle w:val="Normal"/>
        <w:pBdr>
          <w:bottom w:val="single" w:sz="2" w:space="2" w:color="000001"/>
        </w:pBdr>
        <w:jc w:val="both"/>
        <w:rPr>
          <w:rFonts w:ascii="Arial" w:hAnsi="Arial"/>
          <w:b/>
          <w:b/>
          <w:bCs/>
          <w:color w:val="00000A"/>
          <w:sz w:val="22"/>
          <w:szCs w:val="22"/>
          <w:highlight w:val="white"/>
          <w:u w:val="none"/>
        </w:rPr>
      </w:pPr>
      <w:r>
        <w:rPr>
          <w:rFonts w:ascii="Arial" w:hAnsi="Arial"/>
          <w:b/>
          <w:bCs/>
          <w:color w:val="00000A"/>
          <w:sz w:val="22"/>
          <w:szCs w:val="22"/>
          <w:highlight w:val="white"/>
          <w:u w:val="none"/>
        </w:rPr>
        <w:t>I Termin rozpatrzenia reklamacji                                                   I 20%   I</w:t>
      </w:r>
    </w:p>
    <w:p>
      <w:pPr>
        <w:pStyle w:val="Normal"/>
        <w:pBdr>
          <w:bottom w:val="single" w:sz="2" w:space="2" w:color="000001"/>
        </w:pBdr>
        <w:jc w:val="both"/>
        <w:rPr>
          <w:rFonts w:ascii="Arial" w:hAnsi="Arial" w:cs="Arial"/>
          <w:b/>
          <w:b/>
          <w:bCs/>
          <w:color w:val="00000A"/>
          <w:sz w:val="22"/>
          <w:szCs w:val="22"/>
          <w:highlight w:val="white"/>
          <w:u w:val="none"/>
        </w:rPr>
      </w:pPr>
      <w:r>
        <w:rPr>
          <w:rFonts w:cs="Arial" w:ascii="Arial" w:hAnsi="Arial"/>
          <w:b/>
          <w:bCs/>
          <w:color w:val="00000A"/>
          <w:sz w:val="22"/>
          <w:szCs w:val="22"/>
          <w:highlight w:val="white"/>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cs="Arial"/>
          <w:b/>
          <w:b/>
          <w:sz w:val="22"/>
          <w:szCs w:val="22"/>
          <w:u w:val="none"/>
        </w:rPr>
      </w:pPr>
      <w:r>
        <w:rPr>
          <w:rFonts w:cs="Arial" w:ascii="Arial" w:hAnsi="Arial"/>
          <w:b/>
          <w:sz w:val="22"/>
          <w:szCs w:val="22"/>
          <w:u w:val="none"/>
        </w:rPr>
      </w:r>
    </w:p>
    <w:p>
      <w:pPr>
        <w:pStyle w:val="Normal"/>
        <w:jc w:val="both"/>
        <w:rPr>
          <w:rFonts w:ascii="Arial" w:hAnsi="Arial"/>
          <w:b/>
          <w:b/>
          <w:bCs/>
          <w:sz w:val="22"/>
          <w:szCs w:val="22"/>
          <w:u w:val="none"/>
        </w:rPr>
      </w:pPr>
      <w:r>
        <w:rPr>
          <w:rFonts w:ascii="Arial" w:hAnsi="Arial"/>
          <w:b/>
          <w:bCs/>
          <w:sz w:val="22"/>
          <w:szCs w:val="22"/>
          <w:u w:val="none"/>
        </w:rPr>
        <w:t xml:space="preserve">Zastosowany własny wzór do obliczenia punktowego dla kryterium CENA </w:t>
      </w:r>
    </w:p>
    <w:p>
      <w:pPr>
        <w:pStyle w:val="Normal"/>
        <w:rPr>
          <w:rFonts w:ascii="Arial" w:hAnsi="Arial"/>
          <w:sz w:val="22"/>
          <w:szCs w:val="22"/>
        </w:rPr>
      </w:pPr>
      <w:r>
        <w:rPr>
          <w:rFonts w:ascii="Arial" w:hAnsi="Arial"/>
          <w:sz w:val="22"/>
          <w:szCs w:val="22"/>
        </w:rPr>
        <w:br/>
        <w:t xml:space="preserve">Wzór:                         </w:t>
        <w:tab/>
        <w:t>C =  [(Cmin/Cbad) x 100] x 60 %</w:t>
      </w:r>
    </w:p>
    <w:p>
      <w:pPr>
        <w:pStyle w:val="Normal"/>
        <w:jc w:val="left"/>
        <w:rPr>
          <w:rFonts w:ascii="Arial" w:hAnsi="Arial"/>
          <w:sz w:val="22"/>
          <w:szCs w:val="22"/>
        </w:rPr>
      </w:pPr>
      <w:r>
        <w:rPr>
          <w:rFonts w:ascii="Arial" w:hAnsi="Arial"/>
          <w:sz w:val="22"/>
          <w:szCs w:val="22"/>
        </w:rPr>
        <w:t xml:space="preserve">Sposób oceny:   punktacja 0-10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rFonts w:ascii="Arial" w:hAnsi="Arial" w:cs="Arial"/>
          <w:b/>
          <w:b/>
          <w:sz w:val="22"/>
          <w:szCs w:val="22"/>
          <w:u w:val="none"/>
        </w:rPr>
      </w:pPr>
      <w:r>
        <w:rPr>
          <w:rFonts w:cs="Arial" w:ascii="Arial" w:hAnsi="Arial"/>
          <w:b w:val="false"/>
          <w:bCs w:val="false"/>
          <w:sz w:val="22"/>
          <w:szCs w:val="22"/>
          <w:u w:val="none"/>
        </w:rPr>
        <w:t>60%  - waga kryterium CENA</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none"/>
        </w:rPr>
      </w:pPr>
      <w:r>
        <w:rPr>
          <w:rFonts w:cs="Arial" w:ascii="Arial" w:hAnsi="Arial"/>
          <w:b/>
          <w:sz w:val="22"/>
          <w:szCs w:val="22"/>
          <w:u w:val="none"/>
        </w:rPr>
        <w:t>Termin dostaw pilnych w trybie CITO</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3 dni roboczych      -   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 xml:space="preserve">2 dni robocze         -  10 pkt </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1 dzień roboczy     -   20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r>
    </w:p>
    <w:p>
      <w:pPr>
        <w:pStyle w:val="Normal"/>
        <w:jc w:val="both"/>
        <w:rPr>
          <w:rFonts w:ascii="Arial" w:hAnsi="Arial" w:cs="Arial"/>
          <w:b/>
          <w:b/>
          <w:bCs/>
          <w:sz w:val="22"/>
          <w:szCs w:val="22"/>
          <w:u w:val="none"/>
        </w:rPr>
      </w:pPr>
      <w:r>
        <w:rPr>
          <w:rFonts w:cs="Arial" w:ascii="Arial" w:hAnsi="Arial"/>
          <w:b/>
          <w:bCs/>
          <w:sz w:val="22"/>
          <w:szCs w:val="22"/>
          <w:u w:val="none"/>
        </w:rPr>
        <w:t>Termin rozpatrzenia reklamacji:</w:t>
      </w:r>
    </w:p>
    <w:p>
      <w:pPr>
        <w:pStyle w:val="Normal"/>
        <w:jc w:val="both"/>
        <w:rPr>
          <w:rFonts w:ascii="Arial" w:hAnsi="Arial" w:cs="Arial"/>
          <w:b/>
          <w:b/>
          <w:bCs/>
          <w:sz w:val="22"/>
          <w:szCs w:val="22"/>
          <w:u w:val="none"/>
        </w:rPr>
      </w:pPr>
      <w:r>
        <w:rPr>
          <w:rFonts w:cs="Arial" w:ascii="Arial" w:hAnsi="Arial"/>
          <w:b/>
          <w:bCs/>
          <w:sz w:val="22"/>
          <w:szCs w:val="22"/>
          <w:u w:val="none"/>
        </w:rPr>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14 dni roboczych  -    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10 dni roboczych  -  10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r>
        <w:rPr>
          <w:rFonts w:cs="Arial" w:ascii="Arial" w:hAnsi="Arial"/>
          <w:b w:val="false"/>
          <w:bCs w:val="false"/>
          <w:sz w:val="22"/>
          <w:szCs w:val="22"/>
          <w:u w:val="none"/>
        </w:rPr>
        <w:t>7 dni roboczych  -  20 pkt</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 xml:space="preserve"> </w:t>
      </w:r>
    </w:p>
    <w:p>
      <w:pPr>
        <w:pStyle w:val="Normal"/>
        <w:jc w:val="both"/>
        <w:rPr>
          <w:rFonts w:ascii="Arial" w:hAnsi="Arial" w:cs="Arial"/>
          <w:b/>
          <w:b/>
          <w:sz w:val="22"/>
          <w:szCs w:val="22"/>
          <w:u w:val="single"/>
        </w:rPr>
      </w:pPr>
      <w:r>
        <w:rPr>
          <w:rFonts w:cs="Arial" w:ascii="Arial" w:hAnsi="Arial"/>
          <w:b/>
          <w:sz w:val="22"/>
          <w:szCs w:val="22"/>
          <w:u w:val="single"/>
        </w:rPr>
        <w:t>Ocena końcowa oferty to suma punktów przyznanych  dla  kryterium CENA i kryterium Termin dostaw pilnych i Termin rozpatzrenia reklamacji.</w:t>
      </w:r>
    </w:p>
    <w:p>
      <w:pPr>
        <w:pStyle w:val="Normal"/>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numPr>
          <w:ilvl w:val="0"/>
          <w:numId w:val="0"/>
        </w:numPr>
        <w:ind w:left="375" w:right="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sz w:val="22"/>
          <w:szCs w:val="22"/>
          <w:u w:val="single"/>
        </w:rPr>
      </w:pPr>
      <w:r>
        <w:rPr>
          <w:rFonts w:ascii="Arial" w:hAnsi="Arial"/>
          <w:b/>
          <w:sz w:val="22"/>
          <w:szCs w:val="22"/>
          <w:u w:val="single"/>
        </w:rPr>
        <w:t>XV. Informacje o formalnościach, jakie winny być dopełnione po wyborze oferty w celu zawarcia umowy w sprawie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 Niezwłocznie po wyborze najkorzystniejszej oferty Zamawiający zawiadomi Wykonawców, którzy złożyli oferty, o wyborze najkorzystniejszej oferty.</w:t>
      </w:r>
    </w:p>
    <w:p>
      <w:pPr>
        <w:pStyle w:val="Normal"/>
        <w:jc w:val="both"/>
        <w:rPr>
          <w:rFonts w:ascii="Arial" w:hAnsi="Arial"/>
          <w:sz w:val="22"/>
          <w:szCs w:val="22"/>
          <w:highlight w:val="white"/>
        </w:rPr>
      </w:pPr>
      <w:r>
        <w:rPr>
          <w:rFonts w:ascii="Arial" w:hAnsi="Arial"/>
          <w:sz w:val="22"/>
          <w:szCs w:val="22"/>
          <w:highlight w:val="white"/>
        </w:rPr>
        <w:t>2. Wykonawcę, którego oferta została wybrana, Zamawiający  zawiadomi o miejscu i terminie zawarcia umowy.</w:t>
      </w:r>
    </w:p>
    <w:p>
      <w:pPr>
        <w:pStyle w:val="Normal"/>
        <w:numPr>
          <w:ilvl w:val="0"/>
          <w:numId w:val="0"/>
        </w:numPr>
        <w:ind w:left="720"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b/>
          <w:b/>
          <w:sz w:val="22"/>
          <w:szCs w:val="22"/>
          <w:highlight w:val="white"/>
          <w:u w:val="single"/>
        </w:rPr>
      </w:pPr>
      <w:r>
        <w:rPr>
          <w:rFonts w:ascii="Arial" w:hAnsi="Arial"/>
          <w:b/>
          <w:sz w:val="22"/>
          <w:szCs w:val="22"/>
          <w:highlight w:val="white"/>
          <w:u w:val="single"/>
        </w:rPr>
        <w:t>XVI. Zabezpieczenie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widowControl/>
        <w:numPr>
          <w:ilvl w:val="0"/>
          <w:numId w:val="0"/>
        </w:numPr>
        <w:overflowPunct w:val="false"/>
        <w:bidi w:val="0"/>
        <w:ind w:left="0" w:right="0" w:hanging="0"/>
        <w:jc w:val="both"/>
        <w:rPr/>
      </w:pPr>
      <w:r>
        <w:rPr>
          <w:rFonts w:ascii="Arial" w:hAnsi="Arial"/>
          <w:sz w:val="22"/>
          <w:szCs w:val="22"/>
          <w:highlight w:val="white"/>
        </w:rPr>
        <w:t>Zamawiający nie przewiduje wniesienia zabezpieczenia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u w:val="single"/>
        </w:rPr>
      </w:pPr>
      <w:r>
        <w:rPr>
          <w:rFonts w:ascii="Arial" w:hAnsi="Arial"/>
          <w:b/>
          <w:sz w:val="22"/>
          <w:szCs w:val="22"/>
          <w:highlight w:val="white"/>
          <w:u w:val="single"/>
        </w:rPr>
        <w:t>XVII. Istotne dla stron postanowienia, które zostaną wprowadzone do treści zawieranej umowy w spra</w:t>
      </w:r>
      <w:r>
        <w:rPr>
          <w:rFonts w:ascii="Arial" w:hAnsi="Arial"/>
          <w:b/>
          <w:sz w:val="22"/>
          <w:szCs w:val="22"/>
          <w:u w:val="single"/>
        </w:rPr>
        <w:t>wie zamówienia publicznego, ogólne warunki umowy albo wzór umowy.</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sz w:val="22"/>
          <w:szCs w:val="22"/>
          <w:highlight w:val="yellow"/>
        </w:rPr>
      </w:pPr>
      <w:r>
        <w:rPr>
          <w:rFonts w:ascii="Arial" w:hAnsi="Arial"/>
          <w:sz w:val="22"/>
          <w:szCs w:val="22"/>
          <w:highlight w:val="white"/>
        </w:rPr>
        <w:t>Postanowienia umowy zawarto w:</w:t>
      </w:r>
    </w:p>
    <w:p>
      <w:pPr>
        <w:pStyle w:val="Normal"/>
        <w:jc w:val="both"/>
        <w:rPr>
          <w:highlight w:val="white"/>
        </w:rPr>
      </w:pPr>
      <w:r>
        <w:rPr>
          <w:rFonts w:ascii="Arial" w:hAnsi="Arial"/>
          <w:sz w:val="22"/>
          <w:szCs w:val="22"/>
          <w:highlight w:val="white"/>
        </w:rPr>
        <w:t>projektach  umów, które stanowią załącznik numer 5, 6 i 6a.</w:t>
      </w:r>
    </w:p>
    <w:p>
      <w:pPr>
        <w:pStyle w:val="Normal"/>
        <w:tabs>
          <w:tab w:val="left" w:pos="8055" w:leader="none"/>
        </w:tabs>
        <w:spacing w:before="0" w:after="12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b/>
          <w:b/>
          <w:bCs/>
          <w:sz w:val="22"/>
          <w:szCs w:val="22"/>
          <w:highlight w:val="yellow"/>
          <w:u w:val="single"/>
        </w:rPr>
      </w:pPr>
      <w:r>
        <w:rPr>
          <w:rFonts w:ascii="Arial" w:hAnsi="Arial"/>
          <w:b/>
          <w:bCs/>
          <w:sz w:val="22"/>
          <w:szCs w:val="22"/>
          <w:highlight w:val="white"/>
          <w:u w:val="single"/>
        </w:rPr>
        <w:t>XVIII. Pouczenie o środkach ochrony prawnej przysługujących Wykonawcy w toku postępowania o udzielenie zamówienia.</w:t>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numPr>
          <w:ilvl w:val="0"/>
          <w:numId w:val="2"/>
        </w:numPr>
        <w:rPr>
          <w:rFonts w:ascii="Arial" w:hAnsi="Arial"/>
          <w:sz w:val="22"/>
          <w:szCs w:val="22"/>
          <w:highlight w:val="yellow"/>
        </w:rPr>
      </w:pPr>
      <w:r>
        <w:rPr>
          <w:rFonts w:ascii="Arial" w:hAnsi="Arial"/>
          <w:sz w:val="22"/>
          <w:szCs w:val="22"/>
        </w:rPr>
        <w:t>Środki ochrony prawnej określone w ustawie  dział VI ustawy przysługują Wykonawcy,           a także innemu podmiotowi jeżeli  ma lub miał interes w uzyskaniu  danego zamówienia oraz poniósł lub może ponieść szkodę w wyniku naruszenia przez Zamawiającego przepisów ustawy.</w:t>
      </w:r>
    </w:p>
    <w:p>
      <w:pPr>
        <w:pStyle w:val="Normal"/>
        <w:numPr>
          <w:ilvl w:val="0"/>
          <w:numId w:val="2"/>
        </w:numPr>
        <w:rPr>
          <w:rFonts w:ascii="Arial" w:hAnsi="Arial"/>
          <w:sz w:val="22"/>
          <w:szCs w:val="22"/>
          <w:highlight w:val="yellow"/>
        </w:rPr>
      </w:pPr>
      <w:r>
        <w:rPr>
          <w:rFonts w:ascii="Arial" w:hAnsi="Arial"/>
          <w:sz w:val="22"/>
          <w:szCs w:val="22"/>
        </w:rPr>
        <w:t>Środki ochrony prawnej wobec ogłoszenia o zamówieniu oraz specyfikacji istotnych warunków zamówienia przysługują również organizacjom wpisanym na listę, o której mowa w  art. 154 pkt.5.</w:t>
      </w:r>
    </w:p>
    <w:p>
      <w:pPr>
        <w:pStyle w:val="Normal"/>
        <w:numPr>
          <w:ilvl w:val="0"/>
          <w:numId w:val="2"/>
        </w:numPr>
        <w:rPr>
          <w:rFonts w:ascii="Arial" w:hAnsi="Arial"/>
          <w:sz w:val="22"/>
          <w:szCs w:val="22"/>
          <w:highlight w:val="yellow"/>
        </w:rPr>
      </w:pPr>
      <w:r>
        <w:rPr>
          <w:rFonts w:ascii="Arial" w:hAnsi="Arial"/>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pPr>
        <w:pStyle w:val="Normal"/>
        <w:numPr>
          <w:ilvl w:val="0"/>
          <w:numId w:val="2"/>
        </w:numPr>
        <w:rPr>
          <w:rFonts w:ascii="Arial" w:hAnsi="Arial"/>
          <w:sz w:val="22"/>
          <w:szCs w:val="22"/>
          <w:highlight w:val="yellow"/>
        </w:rPr>
      </w:pPr>
      <w:r>
        <w:rPr>
          <w:rFonts w:ascii="Arial" w:hAnsi="Arial"/>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numPr>
          <w:ilvl w:val="0"/>
          <w:numId w:val="2"/>
        </w:numPr>
        <w:rPr>
          <w:rFonts w:ascii="Arial" w:hAnsi="Arial"/>
          <w:sz w:val="22"/>
          <w:szCs w:val="22"/>
          <w:highlight w:val="yellow"/>
        </w:rPr>
      </w:pPr>
      <w:r>
        <w:rPr>
          <w:rFonts w:ascii="Arial" w:hAnsi="Arial"/>
          <w:sz w:val="22"/>
          <w:szCs w:val="22"/>
        </w:rPr>
        <w:t>Odwołanie wnosi się do Prezesa Izby w formie pisemnej lub w postaci  elektronicznej  podpisane bezpiecznym podpisem elektronicznym weryfikowanym przy  pomocy ważnego kwalifikowanego certyfikatu lub równoważnego środka , spełniającego wymagania dla tego rodzaju podpisu.</w:t>
      </w:r>
    </w:p>
    <w:p>
      <w:pPr>
        <w:pStyle w:val="Normal"/>
        <w:numPr>
          <w:ilvl w:val="0"/>
          <w:numId w:val="2"/>
        </w:numPr>
        <w:rPr>
          <w:rFonts w:ascii="Arial" w:hAnsi="Arial"/>
          <w:sz w:val="22"/>
          <w:szCs w:val="22"/>
          <w:highlight w:val="yellow"/>
        </w:rPr>
      </w:pPr>
      <w:r>
        <w:rPr>
          <w:rFonts w:ascii="Arial" w:hAnsi="Arial"/>
          <w:sz w:val="22"/>
          <w:szCs w:val="22"/>
          <w:highlight w:val="white"/>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wnosi się w terminie 10 dni od dnia przesłania informacji o czynności zamawiającego stanowiącej podstawę jego wniesienia - jeżeli zostały przesłane w sposób określony w art.180 ust. 5 zdanie drugie  albo w terminie 15 dni - jeżeli zostały przesłane w inny sposób.</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pPr>
        <w:pStyle w:val="Normal"/>
        <w:numPr>
          <w:ilvl w:val="0"/>
          <w:numId w:val="2"/>
        </w:numPr>
        <w:jc w:val="both"/>
        <w:rPr>
          <w:rFonts w:ascii="Arial" w:hAnsi="Arial"/>
          <w:sz w:val="22"/>
          <w:szCs w:val="22"/>
          <w:highlight w:val="yellow"/>
        </w:rPr>
      </w:pPr>
      <w:r>
        <w:rPr>
          <w:rFonts w:ascii="Arial" w:hAnsi="Arial"/>
          <w:sz w:val="22"/>
          <w:szCs w:val="22"/>
          <w:highlight w:val="white"/>
        </w:rPr>
        <w:t>Odwołanie wobec czynności innych niż określone  pkt 7 i 8  wnosi się w terminie 10 dni od dnia, w którym powzięto lub przy zachowaniu należytej staranności można było powziąć wiadomość o okolicznościach stanowiących podstawę jego wniesienia.</w:t>
      </w:r>
    </w:p>
    <w:p>
      <w:pPr>
        <w:pStyle w:val="Normal"/>
        <w:numPr>
          <w:ilvl w:val="0"/>
          <w:numId w:val="2"/>
        </w:numPr>
        <w:jc w:val="both"/>
        <w:rPr>
          <w:rFonts w:ascii="Arial" w:hAnsi="Arial"/>
          <w:sz w:val="22"/>
          <w:szCs w:val="22"/>
          <w:highlight w:val="yellow"/>
        </w:rPr>
      </w:pPr>
      <w:r>
        <w:rPr>
          <w:rFonts w:ascii="Arial" w:hAnsi="Arial"/>
          <w:sz w:val="22"/>
          <w:szCs w:val="22"/>
          <w:highlight w:val="white"/>
        </w:rPr>
        <w:t>Jeżeli Zamawiający mimo takiego obowiązku nie przesłał Wykonawcy zawiadomienia o wyborze oferty najkorzystniejszej odwołanie wnosi się nie później niż w terminie 30 dni od dnia publikacji w Dzienniku Urzędowym Unii Europejskiej ogłoszenia o udzieleniu zamówienia lub w terminie 6 miesięcy od dnia zawarcia umowy , jeżeli Zamawiający nie opublikował w Dzienniku Urzędowym Unii Europejskiej ogłoszenia o udzieleniu zamówienia.</w:t>
      </w:r>
    </w:p>
    <w:p>
      <w:pPr>
        <w:pStyle w:val="Normal"/>
        <w:numPr>
          <w:ilvl w:val="0"/>
          <w:numId w:val="2"/>
        </w:numPr>
        <w:jc w:val="both"/>
        <w:rPr>
          <w:rFonts w:ascii="Arial" w:hAnsi="Arial"/>
          <w:sz w:val="22"/>
          <w:szCs w:val="22"/>
          <w:highlight w:val="yellow"/>
        </w:rPr>
      </w:pPr>
      <w:r>
        <w:rPr>
          <w:rFonts w:ascii="Arial" w:hAnsi="Arial"/>
          <w:sz w:val="22"/>
          <w:szCs w:val="22"/>
          <w:highlight w:val="white"/>
        </w:rPr>
        <w:t xml:space="preserve">W przypadku wniesienia odwołania wobec treści ogłoszenia o zamówieniu lub postanowień specyfikacji istotnych warunków zamówienia Zamawiający może przedłużyć termin składania ofert. </w:t>
      </w:r>
    </w:p>
    <w:p>
      <w:pPr>
        <w:pStyle w:val="Normal"/>
        <w:numPr>
          <w:ilvl w:val="0"/>
          <w:numId w:val="2"/>
        </w:numPr>
        <w:jc w:val="both"/>
        <w:rPr>
          <w:rFonts w:ascii="Arial" w:hAnsi="Arial"/>
          <w:sz w:val="22"/>
          <w:szCs w:val="22"/>
          <w:highlight w:val="yellow"/>
        </w:rPr>
      </w:pPr>
      <w:r>
        <w:rPr>
          <w:rFonts w:ascii="Arial" w:hAnsi="Arial"/>
          <w:sz w:val="22"/>
          <w:szCs w:val="22"/>
          <w:highlight w:val="white"/>
        </w:rPr>
        <w:t>W przypadku wniesienia odwołania po upływie terminu składania ofert bieg terminu związania ofertą ulega zawieszeniu do czasu ogłoszenia przez  Izbę orzeczenia.</w:t>
      </w:r>
    </w:p>
    <w:p>
      <w:pPr>
        <w:pStyle w:val="Normal"/>
        <w:numPr>
          <w:ilvl w:val="0"/>
          <w:numId w:val="2"/>
        </w:numPr>
        <w:jc w:val="both"/>
        <w:rPr>
          <w:rFonts w:ascii="Arial" w:hAnsi="Arial"/>
          <w:sz w:val="22"/>
          <w:szCs w:val="22"/>
          <w:highlight w:val="yellow"/>
        </w:rPr>
      </w:pPr>
      <w:r>
        <w:rPr>
          <w:rFonts w:ascii="Arial" w:hAnsi="Arial"/>
          <w:sz w:val="22"/>
          <w:szCs w:val="22"/>
          <w:highlight w:val="white"/>
        </w:rPr>
        <w:t>Do postępowania odwoławczego mają zastosowanie przepisy art. 180 – 198 ustawy.</w:t>
      </w:r>
    </w:p>
    <w:p>
      <w:pPr>
        <w:pStyle w:val="Normal"/>
        <w:numPr>
          <w:ilvl w:val="0"/>
          <w:numId w:val="2"/>
        </w:numPr>
        <w:jc w:val="both"/>
        <w:rPr>
          <w:rFonts w:ascii="Arial" w:hAnsi="Arial"/>
          <w:sz w:val="22"/>
          <w:szCs w:val="22"/>
          <w:highlight w:val="yellow"/>
        </w:rPr>
      </w:pPr>
      <w:r>
        <w:rPr>
          <w:rFonts w:ascii="Arial" w:hAnsi="Arial"/>
          <w:sz w:val="22"/>
          <w:szCs w:val="22"/>
          <w:highlight w:val="white"/>
        </w:rPr>
        <w:t>Na orzeczenie Izby przysługuje skarga do sądu.</w:t>
      </w:r>
    </w:p>
    <w:p>
      <w:pPr>
        <w:pStyle w:val="Normal"/>
        <w:numPr>
          <w:ilvl w:val="0"/>
          <w:numId w:val="2"/>
        </w:numPr>
        <w:jc w:val="both"/>
        <w:rPr>
          <w:rFonts w:ascii="Arial" w:hAnsi="Arial"/>
          <w:b w:val="false"/>
          <w:b w:val="false"/>
          <w:bCs w:val="false"/>
          <w:sz w:val="22"/>
          <w:szCs w:val="22"/>
          <w:highlight w:val="yellow"/>
          <w:u w:val="none"/>
        </w:rPr>
      </w:pPr>
      <w:r>
        <w:rPr>
          <w:rFonts w:ascii="Arial" w:hAnsi="Arial"/>
          <w:b w:val="false"/>
          <w:bCs w:val="false"/>
          <w:sz w:val="22"/>
          <w:szCs w:val="22"/>
          <w:highlight w:val="white"/>
          <w:u w:val="none"/>
        </w:rPr>
        <w:t>Do skargi mają zastosowanie przepisy art. 198a – 198g ustawy.</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sz w:val="22"/>
          <w:szCs w:val="22"/>
          <w:highlight w:val="yellow"/>
          <w:u w:val="single"/>
        </w:rPr>
      </w:pPr>
      <w:r>
        <w:rPr>
          <w:rFonts w:ascii="Arial" w:hAnsi="Arial"/>
          <w:b/>
          <w:sz w:val="22"/>
          <w:szCs w:val="22"/>
          <w:highlight w:val="white"/>
          <w:u w:val="single"/>
        </w:rPr>
        <w:t>XIX. Opis części zamówienia</w:t>
      </w:r>
    </w:p>
    <w:p>
      <w:pPr>
        <w:pStyle w:val="Normal"/>
        <w:jc w:val="both"/>
        <w:rPr>
          <w:rFonts w:ascii="Arial" w:hAnsi="Arial"/>
          <w:sz w:val="22"/>
          <w:szCs w:val="22"/>
          <w:highlight w:val="yellow"/>
        </w:rPr>
      </w:pPr>
      <w:r>
        <w:rPr>
          <w:rFonts w:ascii="Arial" w:hAnsi="Arial"/>
          <w:sz w:val="22"/>
          <w:szCs w:val="22"/>
          <w:highlight w:val="white"/>
        </w:rPr>
        <w:t xml:space="preserve">Zamawiający  dopuszcza składania ofert częściowych. Przedmiot zamówienia został podzielony na siedem części . Pakiet od I do VII.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 Umowa ramowa</w:t>
      </w:r>
    </w:p>
    <w:p>
      <w:pPr>
        <w:pStyle w:val="Normal"/>
        <w:jc w:val="both"/>
        <w:rPr>
          <w:rFonts w:ascii="Arial" w:hAnsi="Arial"/>
          <w:sz w:val="22"/>
          <w:szCs w:val="22"/>
          <w:highlight w:val="yellow"/>
        </w:rPr>
      </w:pPr>
      <w:r>
        <w:rPr>
          <w:rFonts w:ascii="Arial" w:hAnsi="Arial"/>
          <w:sz w:val="22"/>
          <w:szCs w:val="22"/>
          <w:highlight w:val="white"/>
        </w:rPr>
        <w:t xml:space="preserve">Zamawiający nie przewiduje zawarcia umowy ramowej.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 Zamówienia uzupełniające</w:t>
      </w:r>
    </w:p>
    <w:p>
      <w:pPr>
        <w:pStyle w:val="Normal"/>
        <w:jc w:val="both"/>
        <w:rPr>
          <w:rFonts w:ascii="Arial" w:hAnsi="Arial"/>
          <w:sz w:val="22"/>
          <w:szCs w:val="22"/>
          <w:highlight w:val="yellow"/>
        </w:rPr>
      </w:pPr>
      <w:r>
        <w:rPr>
          <w:rFonts w:ascii="Arial" w:hAnsi="Arial"/>
          <w:sz w:val="22"/>
          <w:szCs w:val="22"/>
          <w:highlight w:val="white"/>
        </w:rPr>
        <w:t>Zamawiający nie przewiduje zamówień uzupełniających.</w:t>
      </w:r>
    </w:p>
    <w:p>
      <w:pPr>
        <w:pStyle w:val="Normal"/>
        <w:jc w:val="both"/>
        <w:rPr>
          <w:rFonts w:ascii="Arial" w:hAnsi="Arial"/>
          <w:sz w:val="22"/>
          <w:szCs w:val="22"/>
          <w:highlight w:val="yellow"/>
        </w:rPr>
      </w:pPr>
      <w:r>
        <w:rPr>
          <w:rFonts w:ascii="Arial" w:hAnsi="Arial"/>
          <w:sz w:val="22"/>
          <w:szCs w:val="22"/>
          <w:highlight w:val="white"/>
        </w:rPr>
        <w:t xml:space="preserve"> </w:t>
      </w:r>
    </w:p>
    <w:p>
      <w:pPr>
        <w:pStyle w:val="Normal"/>
        <w:jc w:val="both"/>
        <w:rPr>
          <w:rFonts w:ascii="Arial" w:hAnsi="Arial"/>
          <w:b/>
          <w:b/>
          <w:sz w:val="22"/>
          <w:szCs w:val="22"/>
          <w:highlight w:val="yellow"/>
          <w:u w:val="single"/>
        </w:rPr>
      </w:pPr>
      <w:r>
        <w:rPr>
          <w:rFonts w:ascii="Arial" w:hAnsi="Arial"/>
          <w:b/>
          <w:sz w:val="22"/>
          <w:szCs w:val="22"/>
          <w:highlight w:val="white"/>
          <w:u w:val="single"/>
        </w:rPr>
        <w:t>XXII. Oferty wariantowe</w:t>
      </w:r>
    </w:p>
    <w:p>
      <w:pPr>
        <w:pStyle w:val="Normal"/>
        <w:jc w:val="both"/>
        <w:rPr>
          <w:rFonts w:ascii="Arial" w:hAnsi="Arial"/>
          <w:sz w:val="22"/>
          <w:szCs w:val="22"/>
          <w:highlight w:val="yellow"/>
        </w:rPr>
      </w:pPr>
      <w:r>
        <w:rPr>
          <w:rFonts w:ascii="Arial" w:hAnsi="Arial"/>
          <w:sz w:val="22"/>
          <w:szCs w:val="22"/>
          <w:highlight w:val="white"/>
        </w:rPr>
        <w:t>Zamawiający nie dopuszcza składania ofert wariantowych.</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XXIII. Informacje dotyczące walut obcych, w jakim dopuszcza się prowadzenie rozliczeń    z zamawiającym.</w:t>
      </w:r>
    </w:p>
    <w:p>
      <w:pPr>
        <w:pStyle w:val="Normal"/>
        <w:jc w:val="both"/>
        <w:rPr>
          <w:rFonts w:ascii="Arial" w:hAnsi="Arial"/>
          <w:sz w:val="22"/>
          <w:szCs w:val="22"/>
          <w:highlight w:val="yellow"/>
        </w:rPr>
      </w:pPr>
      <w:r>
        <w:rPr>
          <w:rFonts w:ascii="Arial" w:hAnsi="Arial"/>
          <w:sz w:val="22"/>
          <w:szCs w:val="22"/>
          <w:highlight w:val="white"/>
        </w:rPr>
        <w:t xml:space="preserve">Zamawiający nie dopuszcza rozliczeń w walutach obcych.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XXIV. Aukcja elektroniczna.</w:t>
      </w:r>
    </w:p>
    <w:p>
      <w:pPr>
        <w:pStyle w:val="Normal"/>
        <w:jc w:val="both"/>
        <w:rPr>
          <w:rFonts w:ascii="Arial" w:hAnsi="Arial"/>
          <w:sz w:val="22"/>
          <w:szCs w:val="22"/>
          <w:highlight w:val="yellow"/>
        </w:rPr>
      </w:pPr>
      <w:r>
        <w:rPr>
          <w:rFonts w:ascii="Arial" w:hAnsi="Arial"/>
          <w:sz w:val="22"/>
          <w:szCs w:val="22"/>
          <w:highlight w:val="white"/>
        </w:rPr>
        <w:t>Zamawiający nie przewiduje prowadzenia aukcji elektronicznej.</w:t>
      </w:r>
    </w:p>
    <w:p>
      <w:pPr>
        <w:pStyle w:val="Normal"/>
        <w:jc w:val="both"/>
        <w:rPr>
          <w:rFonts w:ascii="Arial" w:hAnsi="Arial"/>
          <w:sz w:val="22"/>
          <w:szCs w:val="22"/>
          <w:highlight w:val="yellow"/>
        </w:rPr>
      </w:pPr>
      <w:r>
        <w:rPr>
          <w:rFonts w:ascii="Arial" w:hAnsi="Arial"/>
          <w:sz w:val="22"/>
          <w:szCs w:val="22"/>
          <w:highlight w:val="white"/>
        </w:rPr>
        <w:t>Zamawiający nie przewiduje stosowania dynamicznego systemu zakupów.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 Koszty udziału w postępowaniu o zamówienie publiczne: </w:t>
      </w:r>
    </w:p>
    <w:p>
      <w:pPr>
        <w:pStyle w:val="Normal"/>
        <w:jc w:val="both"/>
        <w:rPr>
          <w:highlight w:val="white"/>
        </w:rPr>
      </w:pPr>
      <w:r>
        <w:rPr>
          <w:rFonts w:ascii="Arial" w:hAnsi="Arial"/>
          <w:sz w:val="22"/>
          <w:szCs w:val="22"/>
          <w:highlight w:val="white"/>
        </w:rPr>
        <w:t>Zamawiający nie przewiduje zwrotu kosztów udziału w postępowaniu z wyjątkiem kosztów określonych w art. 93 ust. 4 ustawy.</w:t>
      </w:r>
    </w:p>
    <w:p>
      <w:pPr>
        <w:pStyle w:val="Normal"/>
        <w:jc w:val="both"/>
        <w:rPr>
          <w:rFonts w:ascii="Arial" w:hAnsi="Arial"/>
          <w:sz w:val="22"/>
          <w:szCs w:val="22"/>
          <w:highlight w:val="yellow"/>
        </w:rPr>
      </w:pPr>
      <w:r>
        <w:rPr>
          <w:rFonts w:ascii="Arial" w:hAnsi="Arial"/>
          <w:sz w:val="22"/>
          <w:szCs w:val="22"/>
          <w:highlight w:val="white"/>
        </w:rPr>
        <w:t>Zamawiający  nie udziela zaliczek na podstawie art. 151a ustawy.</w:t>
      </w:r>
    </w:p>
    <w:p>
      <w:pPr>
        <w:pStyle w:val="Normal"/>
        <w:jc w:val="both"/>
        <w:rPr>
          <w:rFonts w:ascii="Arial" w:hAnsi="Arial"/>
          <w:color w:val="800000"/>
          <w:sz w:val="22"/>
          <w:szCs w:val="22"/>
          <w:highlight w:val="red"/>
        </w:rPr>
      </w:pPr>
      <w:r>
        <w:rPr>
          <w:rFonts w:ascii="Arial" w:hAnsi="Arial"/>
          <w:color w:val="800000"/>
          <w:sz w:val="22"/>
          <w:szCs w:val="22"/>
          <w:highlight w:val="red"/>
        </w:rPr>
      </w:r>
    </w:p>
    <w:p>
      <w:pPr>
        <w:pStyle w:val="Normal"/>
        <w:widowControl w:val="false"/>
        <w:jc w:val="both"/>
        <w:rPr>
          <w:rFonts w:ascii="Arial" w:hAnsi="Arial" w:cs="Arial"/>
          <w:b/>
          <w:b/>
          <w:sz w:val="22"/>
          <w:szCs w:val="22"/>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8. Posiada Pani/Pan:</w:t>
      </w:r>
    </w:p>
    <w:p>
      <w:pPr>
        <w:pStyle w:val="Normal"/>
        <w:widowControl/>
        <w:overflowPunct w:val="false"/>
        <w:bidi w:val="0"/>
        <w:ind w:left="283" w:right="0" w:hanging="0"/>
        <w:jc w:val="both"/>
        <w:rPr>
          <w:rFonts w:ascii="Arial" w:hAnsi="Arial"/>
          <w:sz w:val="22"/>
          <w:szCs w:val="22"/>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rFonts w:ascii="Arial" w:hAnsi="Arial"/>
          <w:sz w:val="22"/>
          <w:szCs w:val="22"/>
        </w:rPr>
      </w:pPr>
      <w:r>
        <w:rPr>
          <w:rFonts w:ascii="Arial" w:hAnsi="Arial"/>
          <w:sz w:val="22"/>
          <w:szCs w:val="22"/>
        </w:rPr>
        <w:t>9.    nie przysługuje Pani/Panu:</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rFonts w:ascii="Arial" w:hAnsi="Arial"/>
          <w:sz w:val="22"/>
          <w:szCs w:val="22"/>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eastAsia="Times New Roman" w:cs="Arial"/>
          <w:b/>
          <w:b/>
          <w:sz w:val="22"/>
          <w:szCs w:val="22"/>
          <w:highlight w:val="white"/>
          <w:lang w:eastAsia="pl-PL"/>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color w:val="800000"/>
          <w:sz w:val="22"/>
          <w:szCs w:val="22"/>
          <w:highlight w:val="red"/>
        </w:rPr>
      </w:pPr>
      <w:r>
        <w:rPr>
          <w:rFonts w:cs="Arial" w:ascii="Arial" w:hAnsi="Arial"/>
          <w:b/>
          <w:color w:val="800000"/>
          <w:sz w:val="22"/>
          <w:szCs w:val="22"/>
          <w:highlight w:val="red"/>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XXVI. Postanowienia końcowe</w:t>
      </w:r>
    </w:p>
    <w:p>
      <w:pPr>
        <w:pStyle w:val="Normal"/>
        <w:jc w:val="both"/>
        <w:rPr>
          <w:rFonts w:ascii="Arial" w:hAnsi="Arial"/>
          <w:sz w:val="22"/>
          <w:szCs w:val="22"/>
          <w:highlight w:val="yellow"/>
        </w:rPr>
      </w:pPr>
      <w:r>
        <w:rPr>
          <w:rFonts w:ascii="Arial" w:hAnsi="Arial"/>
          <w:sz w:val="22"/>
          <w:szCs w:val="22"/>
          <w:highlight w:val="white"/>
        </w:rPr>
        <w:t>W sprawach nieuregulowanych zastosowanie mają przepisy ustawy Prawo zamówień publicznych oraz Kodeks cywilny</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XXVII. Załączniki </w:t>
      </w:r>
    </w:p>
    <w:p>
      <w:pPr>
        <w:pStyle w:val="Normal"/>
        <w:jc w:val="both"/>
        <w:rPr>
          <w:rFonts w:ascii="Arial" w:hAnsi="Arial"/>
          <w:sz w:val="22"/>
          <w:szCs w:val="22"/>
          <w:highlight w:val="yellow"/>
        </w:rPr>
      </w:pPr>
      <w:r>
        <w:rPr>
          <w:rFonts w:ascii="Arial" w:hAnsi="Arial"/>
          <w:sz w:val="22"/>
          <w:szCs w:val="22"/>
          <w:highlight w:val="white"/>
        </w:rPr>
        <w:t>Załączniki składające się na integralną cześć specyfikacji:</w:t>
      </w:r>
    </w:p>
    <w:p>
      <w:pPr>
        <w:pStyle w:val="Normal"/>
        <w:jc w:val="both"/>
        <w:rPr>
          <w:rFonts w:ascii="Arial" w:hAnsi="Arial"/>
          <w:sz w:val="22"/>
          <w:szCs w:val="22"/>
          <w:highlight w:val="yellow"/>
        </w:rPr>
      </w:pPr>
      <w:r>
        <w:rPr>
          <w:rFonts w:ascii="Arial" w:hAnsi="Arial"/>
          <w:sz w:val="22"/>
          <w:szCs w:val="22"/>
          <w:highlight w:val="white"/>
        </w:rPr>
        <w:t>Załącznik Nr 1 –  Formularz ofertowy</w:t>
      </w:r>
    </w:p>
    <w:p>
      <w:pPr>
        <w:pStyle w:val="Normal"/>
        <w:jc w:val="both"/>
        <w:rPr>
          <w:rFonts w:ascii="Arial" w:hAnsi="Arial"/>
          <w:sz w:val="22"/>
          <w:szCs w:val="22"/>
          <w:highlight w:val="yellow"/>
        </w:rPr>
      </w:pPr>
      <w:r>
        <w:rPr>
          <w:rFonts w:ascii="Arial" w:hAnsi="Arial"/>
          <w:sz w:val="22"/>
          <w:szCs w:val="22"/>
          <w:highlight w:val="white"/>
        </w:rPr>
        <w:t>Załącznik Nr 2 -   Opis przedmiotu zamówienia – Formularz cenowy</w:t>
      </w:r>
    </w:p>
    <w:p>
      <w:pPr>
        <w:pStyle w:val="Normal"/>
        <w:jc w:val="both"/>
        <w:rPr>
          <w:rFonts w:ascii="Arial" w:hAnsi="Arial"/>
          <w:sz w:val="22"/>
          <w:szCs w:val="22"/>
          <w:highlight w:val="yellow"/>
        </w:rPr>
      </w:pPr>
      <w:r>
        <w:rPr>
          <w:rFonts w:ascii="Arial" w:hAnsi="Arial"/>
          <w:sz w:val="22"/>
          <w:szCs w:val="22"/>
          <w:highlight w:val="white"/>
        </w:rPr>
        <w:t xml:space="preserve">Załącznik Nr 3 - </w:t>
      </w:r>
      <w:r>
        <w:rPr>
          <w:rFonts w:ascii="Arial" w:hAnsi="Arial"/>
          <w:b w:val="false"/>
          <w:bCs w:val="false"/>
          <w:sz w:val="22"/>
          <w:szCs w:val="22"/>
          <w:highlight w:val="white"/>
        </w:rPr>
        <w:t xml:space="preserve"> Jednolity Europejski Dokument Zamówienia (JEDZ)</w:t>
      </w:r>
    </w:p>
    <w:p>
      <w:pPr>
        <w:pStyle w:val="Normal"/>
        <w:jc w:val="both"/>
        <w:rPr>
          <w:rFonts w:ascii="Arial" w:hAnsi="Arial"/>
          <w:sz w:val="22"/>
          <w:szCs w:val="22"/>
          <w:highlight w:val="yellow"/>
        </w:rPr>
      </w:pPr>
      <w:r>
        <w:rPr>
          <w:rFonts w:ascii="Arial" w:hAnsi="Arial"/>
          <w:sz w:val="22"/>
          <w:szCs w:val="22"/>
          <w:highlight w:val="white"/>
        </w:rPr>
        <w:t>Załącznik Nr 4 –  Wzór - Wykaz wykonanych dostaw.</w:t>
      </w:r>
    </w:p>
    <w:p>
      <w:pPr>
        <w:pStyle w:val="Normal"/>
        <w:jc w:val="both"/>
        <w:rPr>
          <w:rFonts w:ascii="Arial" w:hAnsi="Arial"/>
          <w:sz w:val="22"/>
          <w:szCs w:val="22"/>
          <w:highlight w:val="yellow"/>
        </w:rPr>
      </w:pPr>
      <w:r>
        <w:rPr>
          <w:rFonts w:ascii="Arial" w:hAnsi="Arial"/>
          <w:sz w:val="22"/>
          <w:szCs w:val="22"/>
          <w:highlight w:val="white"/>
        </w:rPr>
        <w:t>Załącznik Nr 5 –  Projekt umowy dostawy.</w:t>
      </w:r>
    </w:p>
    <w:p>
      <w:pPr>
        <w:pStyle w:val="Normal"/>
        <w:jc w:val="both"/>
        <w:rPr/>
      </w:pPr>
      <w:r>
        <w:rPr>
          <w:rFonts w:ascii="Arial" w:hAnsi="Arial"/>
          <w:sz w:val="22"/>
          <w:szCs w:val="22"/>
          <w:highlight w:val="white"/>
        </w:rPr>
        <w:t>Załącznik Nr 6 -   Projekt umowy dzierżawy i 6a umowa</w:t>
      </w:r>
      <w:r>
        <w:rPr>
          <w:rFonts w:ascii="Arial" w:hAnsi="Arial"/>
          <w:color w:val="000000"/>
          <w:sz w:val="22"/>
          <w:szCs w:val="22"/>
          <w:highlight w:val="white"/>
        </w:rPr>
        <w:t xml:space="preserve"> powierzenia przetwarzania danych.</w:t>
      </w:r>
    </w:p>
    <w:p>
      <w:pPr>
        <w:pStyle w:val="Normal"/>
        <w:jc w:val="both"/>
        <w:rPr/>
      </w:pPr>
      <w:r>
        <w:rPr>
          <w:rFonts w:ascii="Arial" w:hAnsi="Arial"/>
          <w:color w:val="000000"/>
          <w:sz w:val="22"/>
          <w:szCs w:val="22"/>
          <w:highlight w:val="white"/>
        </w:rPr>
        <w:t>Załącznik Nr 7 -   Identyfikator postępowania i klucz publiczny do szyfrowania ofert.</w:t>
      </w:r>
    </w:p>
    <w:p>
      <w:pPr>
        <w:pStyle w:val="Normal"/>
        <w:jc w:val="both"/>
        <w:rPr/>
      </w:pPr>
      <w:r>
        <w:rPr>
          <w:rFonts w:ascii="Arial" w:hAnsi="Arial"/>
          <w:color w:val="000000"/>
          <w:sz w:val="22"/>
          <w:szCs w:val="22"/>
          <w:highlight w:val="white"/>
        </w:rPr>
        <w:t>Załącznik Nr 8 -   Wzór oświadczenia o przynależności do tej samej grupy kapitałowej.</w:t>
      </w:r>
    </w:p>
    <w:p>
      <w:pPr>
        <w:pStyle w:val="Normal"/>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Zatwierdzam:</w:t>
      </w:r>
    </w:p>
    <w:p>
      <w:pPr>
        <w:pStyle w:val="Normal"/>
        <w:jc w:val="both"/>
        <w:rPr/>
      </w:pPr>
      <w:r>
        <w:rPr>
          <w:rFonts w:ascii="Arial" w:hAnsi="Arial"/>
          <w:sz w:val="22"/>
          <w:szCs w:val="22"/>
          <w:highlight w:val="white"/>
        </w:rPr>
        <w:t>Proszowice, dnia 24.04.2019 r.</w:t>
        <w:tab/>
        <w:tab/>
        <w:t xml:space="preserve"> </w:t>
        <w:tab/>
        <w:tab/>
      </w:r>
    </w:p>
    <w:p>
      <w:pPr>
        <w:pStyle w:val="Normal"/>
        <w:ind w:left="0" w:right="0" w:hanging="0"/>
        <w:jc w:val="both"/>
        <w:rPr>
          <w:highlight w:val="white"/>
        </w:rPr>
      </w:pPr>
      <w:r>
        <w:rPr>
          <w:rFonts w:ascii="Arial" w:hAnsi="Arial"/>
          <w:sz w:val="22"/>
          <w:szCs w:val="22"/>
          <w:highlight w:val="white"/>
        </w:rPr>
        <w:t xml:space="preserve">                                                                                      </w:t>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___________________________</w:t>
      </w:r>
    </w:p>
    <w:p>
      <w:pPr>
        <w:pStyle w:val="Normal"/>
        <w:ind w:left="708" w:right="0" w:hanging="0"/>
        <w:jc w:val="both"/>
        <w:rPr/>
      </w:pPr>
      <w:r>
        <w:rPr>
          <w:rFonts w:ascii="Arial" w:hAnsi="Arial"/>
          <w:sz w:val="22"/>
          <w:szCs w:val="22"/>
          <w:highlight w:val="white"/>
        </w:rPr>
        <w:t xml:space="preserve">                                                                               </w:t>
      </w:r>
      <w:r>
        <w:rPr>
          <w:rFonts w:ascii="Arial" w:hAnsi="Arial"/>
          <w:sz w:val="22"/>
          <w:szCs w:val="22"/>
          <w:highlight w:val="white"/>
        </w:rPr>
        <w:t>Podpis osoby uprawnionej</w:t>
      </w:r>
    </w:p>
    <w:p>
      <w:pPr>
        <w:pStyle w:val="Normal"/>
        <w:ind w:left="0" w:right="0" w:hanging="0"/>
        <w:jc w:val="both"/>
        <w:rPr>
          <w:rFonts w:ascii="Arial" w:hAnsi="Arial"/>
          <w:sz w:val="22"/>
          <w:szCs w:val="22"/>
          <w:highlight w:val="red"/>
        </w:rPr>
      </w:pPr>
      <w:r>
        <w:rPr>
          <w:rFonts w:ascii="Arial" w:hAnsi="Arial"/>
          <w:sz w:val="22"/>
          <w:szCs w:val="22"/>
          <w:highlight w:val="red"/>
        </w:rPr>
      </w:r>
    </w:p>
    <w:p>
      <w:pPr>
        <w:pStyle w:val="Normal"/>
        <w:ind w:left="0" w:right="0" w:hanging="0"/>
        <w:jc w:val="both"/>
        <w:rPr/>
      </w:pPr>
      <w:r>
        <w:rPr/>
      </w:r>
    </w:p>
    <w:sectPr>
      <w:type w:val="nextPage"/>
      <w:pgSz w:w="11906" w:h="16838"/>
      <w:pgMar w:left="1361"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3">
    <w:lvl w:ilvl="0">
      <w:start w:val="1"/>
      <w:numFmt w:val="bullet"/>
      <w:lvlText w:val=""/>
      <w:lvlJc w:val="left"/>
      <w:pPr>
        <w:tabs>
          <w:tab w:val="num" w:pos="765"/>
        </w:tabs>
        <w:ind w:left="765" w:hanging="360"/>
      </w:pPr>
      <w:rPr>
        <w:rFonts w:ascii="Symbol" w:hAnsi="Symbol" w:cs="Symbol" w:hint="default"/>
        <w:sz w:val="22"/>
        <w:rFonts w:cs="Symbol"/>
      </w:rPr>
    </w:lvl>
    <w:lvl w:ilvl="1">
      <w:start w:val="1"/>
      <w:numFmt w:val="bullet"/>
      <w:lvlText w:val="◦"/>
      <w:lvlJc w:val="left"/>
      <w:pPr>
        <w:tabs>
          <w:tab w:val="num" w:pos="1125"/>
        </w:tabs>
        <w:ind w:left="1125" w:hanging="360"/>
      </w:pPr>
      <w:rPr>
        <w:rFonts w:ascii="OpenSymbol" w:hAnsi="OpenSymbol" w:cs="OpenSymbol" w:hint="default"/>
        <w:rFonts w:cs="OpenSymbol"/>
      </w:rPr>
    </w:lvl>
    <w:lvl w:ilvl="2">
      <w:start w:val="1"/>
      <w:numFmt w:val="bullet"/>
      <w:lvlText w:val="▪"/>
      <w:lvlJc w:val="left"/>
      <w:pPr>
        <w:tabs>
          <w:tab w:val="num" w:pos="1485"/>
        </w:tabs>
        <w:ind w:left="1485" w:hanging="360"/>
      </w:pPr>
      <w:rPr>
        <w:rFonts w:ascii="OpenSymbol" w:hAnsi="OpenSymbol" w:cs="OpenSymbol" w:hint="default"/>
        <w:rFonts w:cs="OpenSymbol"/>
      </w:rPr>
    </w:lvl>
    <w:lvl w:ilvl="3">
      <w:start w:val="1"/>
      <w:numFmt w:val="bullet"/>
      <w:lvlText w:val=""/>
      <w:lvlJc w:val="left"/>
      <w:pPr>
        <w:tabs>
          <w:tab w:val="num" w:pos="1845"/>
        </w:tabs>
        <w:ind w:left="1845" w:hanging="360"/>
      </w:pPr>
      <w:rPr>
        <w:rFonts w:ascii="Symbol" w:hAnsi="Symbol" w:cs="Symbol" w:hint="default"/>
        <w:rFonts w:cs="Symbol"/>
      </w:rPr>
    </w:lvl>
    <w:lvl w:ilvl="4">
      <w:start w:val="1"/>
      <w:numFmt w:val="bullet"/>
      <w:lvlText w:val="◦"/>
      <w:lvlJc w:val="left"/>
      <w:pPr>
        <w:tabs>
          <w:tab w:val="num" w:pos="2205"/>
        </w:tabs>
        <w:ind w:left="2205" w:hanging="360"/>
      </w:pPr>
      <w:rPr>
        <w:rFonts w:ascii="OpenSymbol" w:hAnsi="OpenSymbol" w:cs="OpenSymbol" w:hint="default"/>
        <w:rFonts w:cs="OpenSymbol"/>
      </w:rPr>
    </w:lvl>
    <w:lvl w:ilvl="5">
      <w:start w:val="1"/>
      <w:numFmt w:val="bullet"/>
      <w:lvlText w:val="▪"/>
      <w:lvlJc w:val="left"/>
      <w:pPr>
        <w:tabs>
          <w:tab w:val="num" w:pos="2565"/>
        </w:tabs>
        <w:ind w:left="2565" w:hanging="360"/>
      </w:pPr>
      <w:rPr>
        <w:rFonts w:ascii="OpenSymbol" w:hAnsi="OpenSymbol" w:cs="OpenSymbol" w:hint="default"/>
        <w:rFonts w:cs="OpenSymbol"/>
      </w:rPr>
    </w:lvl>
    <w:lvl w:ilvl="6">
      <w:start w:val="1"/>
      <w:numFmt w:val="bullet"/>
      <w:lvlText w:val=""/>
      <w:lvlJc w:val="left"/>
      <w:pPr>
        <w:tabs>
          <w:tab w:val="num" w:pos="2925"/>
        </w:tabs>
        <w:ind w:left="2925" w:hanging="360"/>
      </w:pPr>
      <w:rPr>
        <w:rFonts w:ascii="Symbol" w:hAnsi="Symbol" w:cs="Symbol" w:hint="default"/>
        <w:rFonts w:cs="Symbol"/>
      </w:rPr>
    </w:lvl>
    <w:lvl w:ilvl="7">
      <w:start w:val="1"/>
      <w:numFmt w:val="bullet"/>
      <w:lvlText w:val="◦"/>
      <w:lvlJc w:val="left"/>
      <w:pPr>
        <w:tabs>
          <w:tab w:val="num" w:pos="3285"/>
        </w:tabs>
        <w:ind w:left="3285" w:hanging="360"/>
      </w:pPr>
      <w:rPr>
        <w:rFonts w:ascii="OpenSymbol" w:hAnsi="OpenSymbol" w:cs="OpenSymbol" w:hint="default"/>
        <w:rFonts w:cs="OpenSymbol"/>
      </w:rPr>
    </w:lvl>
    <w:lvl w:ilvl="8">
      <w:start w:val="1"/>
      <w:numFmt w:val="bullet"/>
      <w:lvlText w:val="▪"/>
      <w:lvlJc w:val="left"/>
      <w:pPr>
        <w:tabs>
          <w:tab w:val="num" w:pos="3645"/>
        </w:tabs>
        <w:ind w:left="3645"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00"/>
        </w:tabs>
        <w:ind w:left="700" w:hanging="360"/>
      </w:pPr>
      <w:rPr>
        <w:rFonts w:ascii="Symbol" w:hAnsi="Symbol" w:cs="Symbol" w:hint="default"/>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8">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9">
    <w:lvl w:ilvl="0">
      <w:start w:val="1"/>
      <w:numFmt w:val="bullet"/>
      <w:lvlText w:val=""/>
      <w:lvlJc w:val="left"/>
      <w:pPr>
        <w:tabs>
          <w:tab w:val="num" w:pos="700"/>
        </w:tabs>
        <w:ind w:left="700" w:hanging="360"/>
      </w:pPr>
      <w:rPr>
        <w:rFonts w:ascii="Symbol" w:hAnsi="Symbol" w:cs="Symbol" w:hint="default"/>
        <w:sz w:val="22"/>
        <w:b/>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widowControl w:val="false"/>
      <w:numPr>
        <w:ilvl w:val="3"/>
        <w:numId w:val="1"/>
      </w:numPr>
      <w:jc w:val="center"/>
      <w:outlineLvl w:val="3"/>
      <w:outlineLvl w:val="3"/>
    </w:pPr>
    <w:rPr>
      <w:b/>
      <w:sz w:val="28"/>
      <w:szCs w:val="20"/>
    </w:rPr>
  </w:style>
  <w:style w:type="character" w:styleId="WW8Num5z0">
    <w:name w:val="WW8Num5z0"/>
    <w:qFormat/>
    <w:rPr>
      <w:b w:val="false"/>
      <w:i w:val="false"/>
    </w:rPr>
  </w:style>
  <w:style w:type="character" w:styleId="WW8Num5z1">
    <w:name w:val="WW8Num5z1"/>
    <w:qFormat/>
    <w:rPr>
      <w:rFonts w:ascii="Symbol" w:hAnsi="Symbol"/>
      <w:b w:val="false"/>
      <w:i w:val="false"/>
    </w:rPr>
  </w:style>
  <w:style w:type="character" w:styleId="WW8Num7z0">
    <w:name w:val="WW8Num7z0"/>
    <w:qFormat/>
    <w:rPr>
      <w:b w:val="false"/>
      <w:i w:val="false"/>
    </w:rPr>
  </w:style>
  <w:style w:type="character" w:styleId="WW8Num9z0">
    <w:name w:val="WW8Num9z0"/>
    <w:qFormat/>
    <w:rPr>
      <w:b w:val="false"/>
      <w:i w:val="false"/>
    </w:rPr>
  </w:style>
  <w:style w:type="character" w:styleId="WW8Num11z0">
    <w:name w:val="WW8Num11z0"/>
    <w:qFormat/>
    <w:rPr>
      <w:rFonts w:ascii="Times New Roman" w:hAnsi="Times New Roman" w:eastAsia="Times New Roman"/>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6z0">
    <w:name w:val="WW8Num16z0"/>
    <w:qFormat/>
    <w:rPr>
      <w:b w:val="false"/>
      <w:i w:val="false"/>
    </w:rPr>
  </w:style>
  <w:style w:type="character" w:styleId="WW8Num17z0">
    <w:name w:val="WW8Num17z0"/>
    <w:qFormat/>
    <w:rPr>
      <w:b w:val="false"/>
      <w:i w:val="false"/>
    </w:rPr>
  </w:style>
  <w:style w:type="character" w:styleId="Domylnaczcionkaakapitu">
    <w:name w:val="Domyślna czcionka akapitu"/>
    <w:qFormat/>
    <w:rPr/>
  </w:style>
  <w:style w:type="character" w:styleId="Numerstron">
    <w:name w:val="Numer stron"/>
    <w:basedOn w:val="Domylnaczcionkaakapitu"/>
    <w:rPr/>
  </w:style>
  <w:style w:type="character" w:styleId="Znakinumeracji">
    <w:name w:val="Znaki numeracji"/>
    <w:qFormat/>
    <w:rPr/>
  </w:style>
  <w:style w:type="character" w:styleId="Mocnowyrniony">
    <w:name w:val="Mocno wyróżniony"/>
    <w:basedOn w:val="Domylnaczcionkaakapitu"/>
    <w:qFormat/>
    <w:rPr>
      <w:b/>
      <w:bCs/>
    </w:rPr>
  </w:style>
  <w:style w:type="character" w:styleId="Znakiwypunktowania">
    <w:name w:val="Znaki wypunktowania"/>
    <w:qFormat/>
    <w:rPr>
      <w:rFonts w:ascii="OpenSymbol" w:hAnsi="OpenSymbol" w:eastAsia="OpenSymbol" w:cs="OpenSymbol"/>
    </w:rPr>
  </w:style>
  <w:style w:type="character" w:styleId="ListLabel1">
    <w:name w:val="ListLabel 1"/>
    <w:qFormat/>
    <w:rPr>
      <w:b/>
      <w:i w:val="false"/>
    </w:rPr>
  </w:style>
  <w:style w:type="character" w:styleId="Character20style">
    <w:name w:val="Character_20_style"/>
    <w:qFormat/>
    <w:rPr/>
  </w:style>
  <w:style w:type="character" w:styleId="ListLabel10">
    <w:name w:val="ListLabel 10"/>
    <w:qFormat/>
    <w:rPr>
      <w:rFonts w:ascii="Arial" w:hAnsi="Arial"/>
      <w:b w:val="false"/>
      <w:i w:val="false"/>
      <w:color w:val="00000A"/>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Footnotereference">
    <w:name w:val="footnote reference"/>
    <w:basedOn w:val="DefaultParagraphFont"/>
    <w:qFormat/>
    <w:rPr>
      <w:vertAlign w:val="superscript"/>
    </w:rPr>
  </w:style>
  <w:style w:type="character" w:styleId="ListLabel8">
    <w:name w:val="ListLabel 8"/>
    <w:qFormat/>
    <w:rPr>
      <w:rFonts w:ascii="Arial" w:hAnsi="Arial" w:cs="Arial"/>
      <w:b w:val="false"/>
      <w:i w:val="false"/>
      <w:strike w:val="false"/>
      <w:dstrike w:val="false"/>
      <w:w w:val="100"/>
      <w:sz w:val="22"/>
      <w:szCs w:val="22"/>
    </w:rPr>
  </w:style>
  <w:style w:type="character" w:styleId="ListLabel9">
    <w:name w:val="ListLabel 9"/>
    <w:qFormat/>
    <w:rPr>
      <w:b w:val="false"/>
      <w:i w:val="false"/>
      <w:sz w:val="22"/>
      <w:szCs w:val="22"/>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ListLabel11">
    <w:name w:val="ListLabel 11"/>
    <w:qFormat/>
    <w:rPr>
      <w:b w:val="false"/>
      <w:i w:val="false"/>
    </w:rPr>
  </w:style>
  <w:style w:type="character" w:styleId="ListLabel12">
    <w:name w:val="ListLabel 12"/>
    <w:qFormat/>
    <w:rPr>
      <w:rFonts w:ascii="Arial" w:hAnsi="Arial" w:cs="Symbol"/>
      <w:sz w:val="22"/>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b w:val="false"/>
      <w:i w:val="false"/>
      <w:color w:val="00000A"/>
    </w:rPr>
  </w:style>
  <w:style w:type="character" w:styleId="ListLabel22">
    <w:name w:val="ListLabel 22"/>
    <w:qFormat/>
    <w:rPr>
      <w:rFonts w:cs="Arial"/>
      <w:b w:val="false"/>
      <w:i w:val="false"/>
      <w:strike w:val="false"/>
      <w:dstrike w:val="false"/>
      <w:w w:val="100"/>
      <w:sz w:val="22"/>
      <w:szCs w:val="22"/>
    </w:rPr>
  </w:style>
  <w:style w:type="character" w:styleId="ListLabel23">
    <w:name w:val="ListLabel 23"/>
    <w:qFormat/>
    <w:rPr>
      <w:b w:val="false"/>
      <w:i w:val="false"/>
      <w:sz w:val="22"/>
      <w:szCs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ascii="Arial" w:hAnsi="Arial"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Arial" w:hAnsi="Arial" w:cs="Open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ascii="Arial" w:hAnsi="Arial" w:cs="OpenSymbol"/>
      <w:sz w:val="22"/>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ascii="Arial" w:hAnsi="Arial" w:cs="OpenSymbol"/>
      <w:b/>
      <w:sz w:val="22"/>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ascii="Arial" w:hAnsi="Arial" w:cs="Symbol"/>
      <w:sz w:val="22"/>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ascii="Arial" w:hAnsi="Arial" w:cs="OpenSymbol"/>
      <w:sz w:val="22"/>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ascii="Arial" w:hAnsi="Arial" w:cs="OpenSymbol"/>
      <w:sz w:val="22"/>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ascii="Arial" w:hAnsi="Arial" w:cs="OpenSymbol"/>
      <w:sz w:val="22"/>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ascii="Arial" w:hAnsi="Arial" w:cs="OpenSymbol"/>
      <w:b/>
      <w:sz w:val="22"/>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ascii="Arial" w:hAnsi="Arial" w:cs="Symbol"/>
      <w:sz w:val="22"/>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ascii="Arial" w:hAnsi="Arial" w:cs="OpenSymbol"/>
      <w:sz w:val="22"/>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ascii="Arial" w:hAnsi="Arial" w:cs="OpenSymbol"/>
      <w:sz w:val="22"/>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ascii="Arial" w:hAnsi="Arial" w:cs="OpenSymbol"/>
      <w:sz w:val="22"/>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ascii="Arial" w:hAnsi="Arial" w:cs="OpenSymbol"/>
      <w:b/>
      <w:sz w:val="22"/>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ascii="Arial" w:hAnsi="Arial" w:cs="Symbol"/>
      <w:sz w:val="22"/>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ascii="Arial" w:hAnsi="Arial" w:cs="OpenSymbol"/>
      <w:sz w:val="22"/>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ascii="Arial" w:hAnsi="Arial" w:cs="OpenSymbol"/>
      <w:sz w:val="22"/>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ascii="Arial" w:hAnsi="Arial" w:cs="OpenSymbol"/>
      <w:sz w:val="22"/>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ascii="Arial" w:hAnsi="Arial" w:cs="OpenSymbol"/>
      <w:b/>
      <w:sz w:val="22"/>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ascii="Arial" w:hAnsi="Arial" w:cs="Symbol"/>
      <w:sz w:val="22"/>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ascii="Arial" w:hAnsi="Arial" w:cs="OpenSymbol"/>
      <w:sz w:val="22"/>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ascii="Arial" w:hAnsi="Arial" w:cs="OpenSymbol"/>
      <w:sz w:val="22"/>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ascii="Arial" w:hAnsi="Arial" w:cs="OpenSymbol"/>
      <w:sz w:val="22"/>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ascii="Arial" w:hAnsi="Arial" w:cs="OpenSymbol"/>
      <w:b/>
      <w:sz w:val="22"/>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ascii="Arial" w:hAnsi="Arial" w:cs="Symbol"/>
      <w:sz w:val="22"/>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ascii="Arial" w:hAnsi="Arial" w:cs="OpenSymbol"/>
      <w:sz w:val="22"/>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ascii="Arial" w:hAnsi="Arial" w:cs="OpenSymbol"/>
      <w:sz w:val="22"/>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ascii="Arial" w:hAnsi="Arial" w:cs="OpenSymbol"/>
      <w:sz w:val="22"/>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ascii="Arial" w:hAnsi="Arial" w:cs="OpenSymbol"/>
      <w:b/>
      <w:sz w:val="22"/>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ascii="Arial" w:hAnsi="Arial" w:cs="Symbol"/>
      <w:sz w:val="22"/>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ascii="Arial" w:hAnsi="Arial" w:cs="OpenSymbol"/>
      <w:sz w:val="22"/>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ascii="Arial" w:hAnsi="Arial" w:cs="OpenSymbol"/>
      <w:sz w:val="22"/>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ascii="Arial" w:hAnsi="Arial" w:cs="OpenSymbol"/>
      <w:sz w:val="22"/>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ascii="Arial" w:hAnsi="Arial" w:cs="OpenSymbol"/>
      <w:b/>
      <w:sz w:val="22"/>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ascii="Arial" w:hAnsi="Arial" w:cs="Symbol"/>
      <w:sz w:val="22"/>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ascii="Arial" w:hAnsi="Arial" w:cs="OpenSymbol"/>
      <w:sz w:val="22"/>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ascii="Arial" w:hAnsi="Arial" w:cs="OpenSymbol"/>
      <w:sz w:val="22"/>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ascii="Arial" w:hAnsi="Arial" w:cs="OpenSymbol"/>
      <w:sz w:val="22"/>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ascii="Arial" w:hAnsi="Arial" w:cs="OpenSymbol"/>
      <w:b/>
      <w:sz w:val="22"/>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ascii="Arial" w:hAnsi="Arial" w:cs="Symbol"/>
      <w:sz w:val="22"/>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ascii="Arial" w:hAnsi="Arial" w:cs="OpenSymbol"/>
      <w:sz w:val="22"/>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ascii="Arial" w:hAnsi="Arial" w:cs="OpenSymbol"/>
      <w:sz w:val="22"/>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ascii="Arial" w:hAnsi="Arial" w:cs="OpenSymbol"/>
      <w:sz w:val="22"/>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ascii="Arial" w:hAnsi="Arial" w:cs="OpenSymbol"/>
      <w:b/>
      <w:sz w:val="22"/>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ascii="Arial" w:hAnsi="Arial" w:cs="Symbol"/>
      <w:sz w:val="22"/>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ascii="Arial" w:hAnsi="Arial" w:cs="OpenSymbol"/>
      <w:sz w:val="22"/>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ascii="Arial" w:hAnsi="Arial" w:cs="OpenSymbol"/>
      <w:sz w:val="22"/>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ascii="Arial" w:hAnsi="Arial" w:cs="OpenSymbol"/>
      <w:sz w:val="22"/>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ascii="Arial" w:hAnsi="Arial" w:cs="OpenSymbol"/>
      <w:b/>
      <w:sz w:val="22"/>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ascii="Arial" w:hAnsi="Arial" w:cs="Symbol"/>
      <w:sz w:val="22"/>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ascii="Arial" w:hAnsi="Arial" w:cs="OpenSymbol"/>
      <w:sz w:val="22"/>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ascii="Arial" w:hAnsi="Arial" w:cs="OpenSymbol"/>
      <w:sz w:val="22"/>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ascii="Arial" w:hAnsi="Arial" w:cs="OpenSymbol"/>
      <w:sz w:val="22"/>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ascii="Arial" w:hAnsi="Arial" w:cs="OpenSymbol"/>
      <w:b/>
      <w:sz w:val="22"/>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ascii="Arial" w:hAnsi="Arial" w:cs="Symbol"/>
      <w:sz w:val="22"/>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ascii="Arial" w:hAnsi="Arial" w:cs="OpenSymbol"/>
      <w:sz w:val="22"/>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ascii="Arial" w:hAnsi="Arial" w:cs="OpenSymbol"/>
      <w:sz w:val="22"/>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ascii="Arial" w:hAnsi="Arial" w:cs="OpenSymbol"/>
      <w:sz w:val="22"/>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ascii="Arial" w:hAnsi="Arial" w:cs="OpenSymbol"/>
      <w:b/>
      <w:sz w:val="22"/>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ascii="Arial" w:hAnsi="Arial" w:cs="Symbol"/>
      <w:sz w:val="22"/>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OpenSymbol"/>
      <w:sz w:val="22"/>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ascii="Arial" w:hAnsi="Arial" w:cs="OpenSymbol"/>
      <w:sz w:val="22"/>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ascii="Arial" w:hAnsi="Arial" w:cs="OpenSymbol"/>
      <w:sz w:val="22"/>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ascii="Arial" w:hAnsi="Arial" w:cs="OpenSymbol"/>
      <w:b/>
      <w:sz w:val="22"/>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ascii="Arial" w:hAnsi="Arial" w:cs="Symbol"/>
      <w:sz w:val="22"/>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ascii="Arial" w:hAnsi="Arial" w:cs="OpenSymbol"/>
      <w:sz w:val="22"/>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ascii="Arial" w:hAnsi="Arial" w:cs="OpenSymbol"/>
      <w:sz w:val="22"/>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ascii="Arial" w:hAnsi="Arial" w:cs="OpenSymbol"/>
      <w:sz w:val="22"/>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ascii="Arial" w:hAnsi="Arial" w:cs="OpenSymbol"/>
      <w:b/>
      <w:sz w:val="22"/>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ascii="Arial" w:hAnsi="Arial" w:cs="Symbol"/>
      <w:sz w:val="22"/>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ascii="Arial" w:hAnsi="Arial" w:cs="OpenSymbol"/>
      <w:sz w:val="22"/>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ascii="Arial" w:hAnsi="Arial" w:cs="OpenSymbol"/>
      <w:sz w:val="22"/>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ascii="Arial" w:hAnsi="Arial" w:cs="OpenSymbol"/>
      <w:sz w:val="22"/>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ascii="Arial" w:hAnsi="Arial" w:cs="OpenSymbol"/>
      <w:b/>
      <w:sz w:val="22"/>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rPr>
      <w:b/>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Stopka">
    <w:name w:val="Footer"/>
    <w:basedOn w:val="Normal"/>
    <w:pPr>
      <w:tabs>
        <w:tab w:val="center" w:pos="4536" w:leader="none"/>
        <w:tab w:val="right" w:pos="9072" w:leader="none"/>
      </w:tabs>
    </w:pPr>
    <w:rPr/>
  </w:style>
  <w:style w:type="paragraph" w:styleId="NormalnyWeb">
    <w:name w:val="Normalny (Web)"/>
    <w:basedOn w:val="Normal"/>
    <w:qFormat/>
    <w:pPr>
      <w:spacing w:before="280" w:after="0"/>
      <w:jc w:val="both"/>
    </w:pPr>
    <w:rPr/>
  </w:style>
  <w:style w:type="paragraph" w:styleId="Znak">
    <w:name w:val=" Znak"/>
    <w:basedOn w:val="Normal"/>
    <w:qFormat/>
    <w:pPr/>
    <w:rPr/>
  </w:style>
  <w:style w:type="paragraph" w:styleId="Tekstpodstawowy2">
    <w:name w:val="Tekst podstawowy 2"/>
    <w:basedOn w:val="Normal"/>
    <w:qFormat/>
    <w:pPr>
      <w:spacing w:lineRule="auto" w:line="480" w:before="0" w:after="120"/>
    </w:pPr>
    <w:rPr>
      <w:sz w:val="20"/>
      <w:szCs w:val="20"/>
    </w:rPr>
  </w:style>
  <w:style w:type="paragraph" w:styleId="Tytu">
    <w:name w:val="Title"/>
    <w:basedOn w:val="Normal"/>
    <w:qFormat/>
    <w:pPr>
      <w:jc w:val="center"/>
    </w:pPr>
    <w:rPr>
      <w:rFonts w:ascii="Arial" w:hAnsi="Arial" w:cs="Arial"/>
      <w:b/>
      <w:bCs/>
      <w:i/>
      <w:iCs/>
      <w:sz w:val="28"/>
      <w:szCs w:val="28"/>
    </w:rPr>
  </w:style>
  <w:style w:type="paragraph" w:styleId="Podtytu">
    <w:name w:val="Subtitle"/>
    <w:basedOn w:val="Gwka"/>
    <w:qFormat/>
    <w:pPr>
      <w:jc w:val="center"/>
    </w:pPr>
    <w:rPr>
      <w:i/>
      <w:iCs/>
      <w:sz w:val="28"/>
      <w:szCs w:val="28"/>
    </w:rPr>
  </w:style>
  <w:style w:type="paragraph" w:styleId="Wcicietrecitekstu">
    <w:name w:val="Body Text Indent"/>
    <w:basedOn w:val="Normal"/>
    <w:pPr>
      <w:spacing w:before="0" w:after="120"/>
      <w:ind w:left="283" w:right="0" w:hanging="0"/>
    </w:pPr>
    <w:rPr/>
  </w:style>
  <w:style w:type="paragraph" w:styleId="Znak1">
    <w:name w:val=" Znak1"/>
    <w:basedOn w:val="Normal"/>
    <w:qFormat/>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Tretekstu"/>
    <w:qFormat/>
    <w:pPr/>
    <w:rPr/>
  </w:style>
  <w:style w:type="paragraph" w:styleId="BodyText2">
    <w:name w:val="Body Text 2"/>
    <w:basedOn w:val="Normal"/>
    <w:qFormat/>
    <w:pPr>
      <w:overflowPunct w:val="true"/>
      <w:jc w:val="both"/>
      <w:textAlignment w:val="baseline"/>
    </w:pPr>
    <w:rPr>
      <w:szCs w:val="20"/>
    </w:rPr>
  </w:style>
  <w:style w:type="paragraph" w:styleId="BodyText3">
    <w:name w:val="Body Text 3"/>
    <w:basedOn w:val="Normal"/>
    <w:qFormat/>
    <w:pPr>
      <w:jc w:val="both"/>
    </w:pPr>
    <w:rPr>
      <w:szCs w:val="20"/>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Tekstpodstawowy3">
    <w:name w:val="Tekst podstawowy 3"/>
    <w:basedOn w:val="Normal"/>
    <w:qFormat/>
    <w:pPr>
      <w:jc w:val="center"/>
    </w:pPr>
    <w:rPr>
      <w:b/>
      <w:sz w:val="32"/>
      <w:szCs w:val="20"/>
    </w:rPr>
  </w:style>
  <w:style w:type="paragraph" w:styleId="Standard">
    <w:name w:val="Standard"/>
    <w:qFormat/>
    <w:pPr>
      <w:widowControl/>
      <w:suppressAutoHyphens w:val="true"/>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Tekstpodstawowy31">
    <w:name w:val="Tekst podstawowy 31"/>
    <w:basedOn w:val="Normal"/>
    <w:qFormat/>
    <w:pPr>
      <w:jc w:val="both"/>
    </w:pPr>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ListParagraph">
    <w:name w:val="List Paragraph"/>
    <w:basedOn w:val="Normal"/>
    <w:qFormat/>
    <w:pPr>
      <w:spacing w:before="0" w:after="0"/>
      <w:ind w:left="720" w:right="0" w:hanging="0"/>
      <w:contextualSpacing/>
    </w:pPr>
    <w:rPr/>
  </w:style>
  <w:style w:type="paragraph" w:styleId="Przypisdolny">
    <w:name w:val="Footnote Text"/>
    <w:basedOn w:val="Normal"/>
    <w:pPr>
      <w:suppressLineNumbers/>
      <w:ind w:left="339" w:right="0" w:hanging="339"/>
    </w:pPr>
    <w:rPr>
      <w:sz w:val="20"/>
      <w:szCs w:val="20"/>
    </w:rPr>
  </w:style>
  <w:style w:type="paragraph" w:styleId="Footnotetext">
    <w:name w:val="footnote text"/>
    <w:basedOn w:val="Normal"/>
    <w:qFormat/>
    <w:pPr>
      <w:spacing w:lineRule="auto" w:line="240" w:before="0" w:after="0"/>
    </w:pPr>
    <w:rPr>
      <w:sz w:val="20"/>
      <w:szCs w:val="20"/>
    </w:rPr>
  </w:style>
  <w:style w:type="paragraph" w:styleId="PlainText">
    <w:name w:val="Plain Text"/>
    <w:basedOn w:val="Normal"/>
    <w:qFormat/>
    <w:pPr>
      <w:spacing w:lineRule="atLeast" w:line="380" w:before="90" w:after="0"/>
      <w:jc w:val="both"/>
    </w:pPr>
    <w:rPr>
      <w:rFonts w:ascii="Courier New" w:hAnsi="Courier New" w:eastAsia="Times New Roman" w:cs="Times New Roman"/>
      <w:w w:val="89"/>
      <w:sz w:val="25"/>
      <w:szCs w:val="20"/>
      <w:lang w:val="x-none" w:eastAsia="x-non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puap.gov.pl/wps/portal" TargetMode="External"/><Relationship Id="rId4" Type="http://schemas.openxmlformats.org/officeDocument/2006/relationships/hyperlink" Target="mailto:dzp@spzoz.proszowice.pl" TargetMode="External"/><Relationship Id="rId5" Type="http://schemas.openxmlformats.org/officeDocument/2006/relationships/hyperlink" Target="https://www.espd.uzp.gov.pl/" TargetMode="External"/><Relationship Id="rId6" Type="http://schemas.openxmlformats.org/officeDocument/2006/relationships/hyperlink" Target="https://www.espd.uzp.gov.pl/" TargetMode="External"/><Relationship Id="rId7" Type="http://schemas.openxmlformats.org/officeDocument/2006/relationships/hyperlink" Target="https://www.espd.uzp.gov.p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7850</TotalTime>
  <Application>LibreOffice/5.2.1.2$Windows_x86 LibreOffice_project/31dd62db80d4e60af04904455ec9c9219178d620</Application>
  <Pages>22</Pages>
  <Words>8044</Words>
  <Characters>51184</Characters>
  <CharactersWithSpaces>60824</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2011-03-14T10:48:00Z</dcterms:created>
  <dc:creator/>
  <dc:description/>
  <dc:language>pl-PL</dc:language>
  <cp:lastModifiedBy/>
  <cp:lastPrinted>2017-01-17T17:06:36Z</cp:lastPrinted>
  <dcterms:modified xsi:type="dcterms:W3CDTF">2019-05-07T12:22:05Z</dcterms:modified>
  <cp:revision>363</cp:revision>
  <dc:subject/>
  <dc:title/>
</cp:coreProperties>
</file>