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useruser"/>
        <w:rPr>
          <w:rFonts w:ascii="Arial" w:hAnsi="Arial" w:cs="Arial"/>
          <w:sz w:val="22"/>
          <w:szCs w:val="22"/>
          <w:highlight w:val="white"/>
        </w:rPr>
      </w:pPr>
      <w:r>
        <w:rPr>
          <w:rFonts w:cs="Arial" w:ascii="Arial" w:hAnsi="Arial"/>
          <w:sz w:val="22"/>
          <w:szCs w:val="22"/>
          <w:highlight w:val="white"/>
        </w:rPr>
        <w:t xml:space="preserve">Oznaczenie sprawy: </w:t>
      </w:r>
      <w:r>
        <w:rPr>
          <w:rFonts w:cs="Arial" w:ascii="Arial" w:hAnsi="Arial"/>
          <w:sz w:val="22"/>
          <w:szCs w:val="22"/>
          <w:highlight w:val="white"/>
        </w:rPr>
        <w:t>13</w:t>
      </w:r>
      <w:r>
        <w:rPr>
          <w:rFonts w:cs="Arial" w:ascii="Arial" w:hAnsi="Arial"/>
          <w:sz w:val="22"/>
          <w:szCs w:val="22"/>
          <w:highlight w:val="white"/>
        </w:rPr>
        <w:t xml:space="preserve">/ZP/2017                                                                                                                                                                   </w:t>
        <w:tab/>
        <w:tab/>
        <w:tab/>
        <w:t xml:space="preserve">                                                                                    Załącznik Nr 4 do SIWZ</w:t>
      </w:r>
    </w:p>
    <w:p>
      <w:pPr>
        <w:pStyle w:val="NormalnyWeb"/>
        <w:spacing w:before="280" w:after="0"/>
        <w:jc w:val="center"/>
        <w:rPr>
          <w:rFonts w:ascii="Arial" w:hAnsi="Arial" w:cs="Arial"/>
          <w:b/>
          <w:b/>
          <w:bCs/>
          <w:color w:val="000000"/>
          <w:sz w:val="22"/>
          <w:szCs w:val="22"/>
          <w:highlight w:val="white"/>
        </w:rPr>
      </w:pPr>
      <w:r>
        <w:rPr>
          <w:rFonts w:cs="Arial" w:ascii="Arial" w:hAnsi="Arial"/>
          <w:b/>
          <w:bCs/>
          <w:color w:val="000000"/>
          <w:sz w:val="22"/>
          <w:szCs w:val="22"/>
          <w:highlight w:val="white"/>
        </w:rPr>
        <w:t>Projekt</w:t>
      </w:r>
    </w:p>
    <w:p>
      <w:pPr>
        <w:pStyle w:val="NormalnyWeb"/>
        <w:spacing w:before="280" w:after="0"/>
        <w:jc w:val="center"/>
        <w:rPr>
          <w:rFonts w:ascii="Arial" w:hAnsi="Arial" w:cs="Arial"/>
          <w:b/>
          <w:b/>
          <w:bCs/>
          <w:color w:val="000000"/>
          <w:sz w:val="22"/>
          <w:szCs w:val="22"/>
          <w:highlight w:val="white"/>
        </w:rPr>
      </w:pPr>
      <w:r>
        <w:rPr>
          <w:rFonts w:cs="Arial" w:ascii="Arial" w:hAnsi="Arial"/>
          <w:b/>
          <w:bCs/>
          <w:color w:val="000000"/>
          <w:sz w:val="22"/>
          <w:szCs w:val="22"/>
          <w:highlight w:val="white"/>
        </w:rPr>
        <w:t>Umowy Dostawy na Zamówienie Publiczne</w:t>
      </w:r>
    </w:p>
    <w:p>
      <w:pPr>
        <w:pStyle w:val="NormalnyWeb"/>
        <w:spacing w:before="280" w:after="0"/>
        <w:jc w:val="center"/>
        <w:rPr>
          <w:rFonts w:ascii="Arial" w:hAnsi="Arial" w:cs="Arial"/>
          <w:b/>
          <w:b/>
          <w:bCs/>
          <w:color w:val="000000"/>
          <w:sz w:val="22"/>
          <w:szCs w:val="22"/>
          <w:highlight w:val="white"/>
        </w:rPr>
      </w:pPr>
      <w:r>
        <w:rPr>
          <w:rFonts w:cs="Arial" w:ascii="Arial" w:hAnsi="Arial"/>
          <w:b/>
          <w:bCs/>
          <w:color w:val="000000"/>
          <w:sz w:val="22"/>
          <w:szCs w:val="22"/>
          <w:highlight w:val="white"/>
        </w:rPr>
        <w:t>Nr __________________</w:t>
      </w:r>
    </w:p>
    <w:p>
      <w:pPr>
        <w:pStyle w:val="Standarduseruser"/>
        <w:jc w:val="both"/>
        <w:rPr>
          <w:rFonts w:ascii="Arial" w:hAnsi="Arial" w:eastAsia="ヒラギノ角ゴ Pro W3" w:cs="Arial"/>
          <w:b/>
          <w:b/>
          <w:color w:val="000000"/>
          <w:sz w:val="22"/>
          <w:szCs w:val="22"/>
          <w:highlight w:val="white"/>
        </w:rPr>
      </w:pPr>
      <w:r>
        <w:rPr>
          <w:rFonts w:eastAsia="ヒラギノ角ゴ Pro W3" w:cs="Arial" w:ascii="Arial" w:hAnsi="Arial"/>
          <w:b/>
          <w:color w:val="000000"/>
          <w:sz w:val="22"/>
          <w:szCs w:val="22"/>
          <w:highlight w:val="white"/>
        </w:rPr>
      </w:r>
    </w:p>
    <w:p>
      <w:pPr>
        <w:pStyle w:val="Standarduseruser"/>
        <w:jc w:val="both"/>
        <w:rPr>
          <w:rFonts w:ascii="Arial" w:hAnsi="Arial" w:eastAsia="ヒラギノ角ゴ Pro W3" w:cs="Arial"/>
          <w:b/>
          <w:b/>
          <w:color w:val="000000"/>
          <w:sz w:val="22"/>
          <w:szCs w:val="22"/>
          <w:highlight w:val="white"/>
        </w:rPr>
      </w:pPr>
      <w:r>
        <w:rPr>
          <w:rFonts w:eastAsia="ヒラギノ角ゴ Pro W3" w:cs="Arial" w:ascii="Arial" w:hAnsi="Arial"/>
          <w:b/>
          <w:color w:val="000000"/>
          <w:sz w:val="22"/>
          <w:szCs w:val="22"/>
          <w:highlight w:val="white"/>
        </w:rPr>
      </w:r>
    </w:p>
    <w:p>
      <w:pPr>
        <w:pStyle w:val="Standarduseruser"/>
        <w:jc w:val="center"/>
        <w:rPr/>
      </w:pPr>
      <w:r>
        <w:rPr>
          <w:rFonts w:cs="Arial" w:ascii="Arial" w:hAnsi="Arial"/>
          <w:color w:val="000000"/>
          <w:sz w:val="22"/>
          <w:szCs w:val="22"/>
          <w:highlight w:val="white"/>
        </w:rPr>
        <w:t>Umowa zawarta w dniu  ….............. 2017 r.</w:t>
      </w:r>
      <w:r>
        <w:rPr>
          <w:rFonts w:cs="Arial" w:ascii="Arial" w:hAnsi="Arial"/>
          <w:b/>
          <w:color w:val="000000"/>
          <w:sz w:val="22"/>
          <w:szCs w:val="22"/>
          <w:highlight w:val="white"/>
        </w:rPr>
        <w:t xml:space="preserve"> </w:t>
      </w:r>
      <w:r>
        <w:rPr>
          <w:rFonts w:cs="Arial" w:ascii="Arial" w:hAnsi="Arial"/>
          <w:color w:val="000000"/>
          <w:sz w:val="22"/>
          <w:szCs w:val="22"/>
          <w:highlight w:val="white"/>
        </w:rPr>
        <w:t>w Proszowicach  pomiędzy:</w:t>
      </w:r>
    </w:p>
    <w:p>
      <w:pPr>
        <w:pStyle w:val="Standarduseruser"/>
        <w:jc w:val="both"/>
        <w:rPr>
          <w:rFonts w:ascii="Arial" w:hAnsi="Arial" w:eastAsia="ヒラギノ角ゴ Pro W3" w:cs="Arial"/>
          <w:color w:val="000000"/>
          <w:sz w:val="22"/>
          <w:szCs w:val="22"/>
          <w:highlight w:val="white"/>
        </w:rPr>
      </w:pPr>
      <w:r>
        <w:rPr>
          <w:rFonts w:eastAsia="ヒラギノ角ゴ Pro W3" w:cs="Arial" w:ascii="Arial" w:hAnsi="Arial"/>
          <w:color w:val="000000"/>
          <w:sz w:val="22"/>
          <w:szCs w:val="22"/>
          <w:highlight w:val="white"/>
        </w:rPr>
      </w:r>
    </w:p>
    <w:p>
      <w:pPr>
        <w:pStyle w:val="Standarduseruser"/>
        <w:jc w:val="both"/>
        <w:rPr/>
      </w:pPr>
      <w:r>
        <w:rPr>
          <w:rFonts w:cs="Arial" w:ascii="Arial" w:hAnsi="Arial"/>
          <w:b/>
          <w:color w:val="000000"/>
          <w:sz w:val="22"/>
          <w:szCs w:val="22"/>
          <w:highlight w:val="white"/>
        </w:rPr>
        <w:t>Samodzielnym Publicznym Zespołem Opieki Zdrowotnej w Proszowicach</w:t>
      </w:r>
      <w:r>
        <w:rPr>
          <w:rFonts w:cs="Arial" w:ascii="Arial" w:hAnsi="Arial"/>
          <w:color w:val="000000"/>
          <w:sz w:val="22"/>
          <w:szCs w:val="22"/>
          <w:highlight w:val="white"/>
        </w:rPr>
        <w:t>, z siedzibą w Proszowicach ul. Kopernika 13, 32-100 Proszowice wpisanym do rejestru stowarzyszeń, innych organizacji społecznych i zawodowych, fundacji i publicznych zakładów opieki zdrowotnej, prowadzonym przez Sąd Rejonowy dla Krakowa – Śródmieścia w Krakowie, XI Wydział Gospodarczy Krajowego Rejestru Sądowego KRS numer: 0000003923, posiadającym                     NIP: 682-14-36-049 oraz REGON: 000300593, zwanym dalej „Odbiorcą” reprezentowanym przez:</w:t>
      </w:r>
    </w:p>
    <w:p>
      <w:pPr>
        <w:pStyle w:val="Standarduseruser"/>
        <w:jc w:val="both"/>
        <w:rPr>
          <w:rFonts w:ascii="Arial" w:hAnsi="Arial" w:eastAsia="ヒラギノ角ゴ Pro W3" w:cs="Arial"/>
          <w:color w:val="000000"/>
          <w:sz w:val="22"/>
          <w:szCs w:val="22"/>
          <w:highlight w:val="white"/>
        </w:rPr>
      </w:pPr>
      <w:r>
        <w:rPr>
          <w:rFonts w:eastAsia="ヒラギノ角ゴ Pro W3" w:cs="Arial" w:ascii="Arial" w:hAnsi="Arial"/>
          <w:color w:val="000000"/>
          <w:sz w:val="22"/>
          <w:szCs w:val="22"/>
          <w:highlight w:val="white"/>
        </w:rPr>
      </w:r>
    </w:p>
    <w:p>
      <w:pPr>
        <w:pStyle w:val="Standarduseruser"/>
        <w:jc w:val="both"/>
        <w:rPr>
          <w:rFonts w:ascii="Arial" w:hAnsi="Arial" w:cs="Arial"/>
          <w:color w:val="000000"/>
          <w:sz w:val="22"/>
          <w:szCs w:val="22"/>
          <w:highlight w:val="white"/>
        </w:rPr>
      </w:pPr>
      <w:r>
        <w:rPr>
          <w:rFonts w:cs="Arial" w:ascii="Arial" w:hAnsi="Arial"/>
          <w:color w:val="000000"/>
          <w:sz w:val="22"/>
          <w:szCs w:val="22"/>
          <w:highlight w:val="white"/>
        </w:rPr>
        <w:t>Dyrektora SP ZOZ w Proszowicach – Janina Dobaj</w:t>
      </w:r>
    </w:p>
    <w:p>
      <w:pPr>
        <w:pStyle w:val="Standarduseruser"/>
        <w:jc w:val="both"/>
        <w:rPr>
          <w:rFonts w:ascii="Arial" w:hAnsi="Arial" w:eastAsia="ヒラギノ角ゴ Pro W3" w:cs="Arial"/>
          <w:color w:val="000000"/>
          <w:sz w:val="22"/>
          <w:szCs w:val="22"/>
          <w:highlight w:val="white"/>
        </w:rPr>
      </w:pPr>
      <w:r>
        <w:rPr>
          <w:rFonts w:eastAsia="ヒラギノ角ゴ Pro W3" w:cs="Arial" w:ascii="Arial" w:hAnsi="Arial"/>
          <w:color w:val="000000"/>
          <w:sz w:val="22"/>
          <w:szCs w:val="22"/>
          <w:highlight w:val="white"/>
        </w:rPr>
      </w:r>
    </w:p>
    <w:p>
      <w:pPr>
        <w:pStyle w:val="Standarduseruser"/>
        <w:jc w:val="both"/>
        <w:rPr>
          <w:rFonts w:ascii="Arial" w:hAnsi="Arial" w:cs="Arial"/>
          <w:color w:val="000000"/>
          <w:sz w:val="22"/>
          <w:szCs w:val="22"/>
          <w:highlight w:val="white"/>
        </w:rPr>
      </w:pPr>
      <w:r>
        <w:rPr>
          <w:rFonts w:cs="Arial" w:ascii="Arial" w:hAnsi="Arial"/>
          <w:color w:val="000000"/>
          <w:sz w:val="22"/>
          <w:szCs w:val="22"/>
          <w:highlight w:val="white"/>
        </w:rPr>
        <w:t>a</w:t>
      </w:r>
    </w:p>
    <w:p>
      <w:pPr>
        <w:pStyle w:val="Standarduseruser"/>
        <w:jc w:val="both"/>
        <w:rPr>
          <w:rFonts w:ascii="Arial" w:hAnsi="Arial" w:cs="Arial"/>
          <w:color w:val="000000"/>
          <w:sz w:val="22"/>
          <w:szCs w:val="22"/>
          <w:highlight w:val="white"/>
        </w:rPr>
      </w:pPr>
      <w:r>
        <w:rPr>
          <w:rFonts w:cs="Arial" w:ascii="Arial" w:hAnsi="Arial"/>
          <w:color w:val="000000"/>
          <w:sz w:val="22"/>
          <w:szCs w:val="22"/>
          <w:highlight w:val="white"/>
        </w:rPr>
      </w:r>
    </w:p>
    <w:p>
      <w:pPr>
        <w:pStyle w:val="Standarduseruser"/>
        <w:spacing w:lineRule="atLeast" w:line="100"/>
        <w:jc w:val="both"/>
        <w:rPr>
          <w:rFonts w:ascii="Arial" w:hAnsi="Arial" w:cs="Arial"/>
          <w:color w:val="000000"/>
          <w:sz w:val="22"/>
          <w:szCs w:val="22"/>
          <w:highlight w:val="white"/>
        </w:rPr>
      </w:pPr>
      <w:r>
        <w:rPr>
          <w:rFonts w:cs="Arial" w:ascii="Arial" w:hAnsi="Arial"/>
          <w:color w:val="000000"/>
          <w:sz w:val="22"/>
          <w:szCs w:val="22"/>
          <w:highlight w:val="white"/>
        </w:rPr>
        <w:t>_________________________________________________________________________________________________________________________________________________________________________________________ zwaną dalej „Dostawcą”, w imieniu której działa:</w:t>
      </w:r>
    </w:p>
    <w:p>
      <w:pPr>
        <w:pStyle w:val="Standarduseruser"/>
        <w:jc w:val="both"/>
        <w:rPr>
          <w:rFonts w:ascii="Arial" w:hAnsi="Arial" w:cs="Arial"/>
          <w:color w:val="000000"/>
          <w:sz w:val="22"/>
          <w:szCs w:val="22"/>
          <w:highlight w:val="white"/>
        </w:rPr>
      </w:pPr>
      <w:r>
        <w:rPr>
          <w:rFonts w:cs="Arial" w:ascii="Arial" w:hAnsi="Arial"/>
          <w:color w:val="000000"/>
          <w:sz w:val="22"/>
          <w:szCs w:val="22"/>
          <w:highlight w:val="white"/>
        </w:rPr>
      </w:r>
    </w:p>
    <w:p>
      <w:pPr>
        <w:pStyle w:val="Standarduseruser"/>
        <w:jc w:val="both"/>
        <w:rPr>
          <w:rFonts w:ascii="Arial" w:hAnsi="Arial" w:cs="Arial"/>
          <w:color w:val="000000"/>
          <w:sz w:val="22"/>
          <w:szCs w:val="22"/>
          <w:highlight w:val="white"/>
        </w:rPr>
      </w:pPr>
      <w:r>
        <w:rPr>
          <w:rFonts w:cs="Arial" w:ascii="Arial" w:hAnsi="Arial"/>
          <w:color w:val="000000"/>
          <w:sz w:val="22"/>
          <w:szCs w:val="22"/>
          <w:highlight w:val="white"/>
        </w:rPr>
      </w:r>
    </w:p>
    <w:p>
      <w:pPr>
        <w:pStyle w:val="Standarduseruser"/>
        <w:jc w:val="both"/>
        <w:rPr>
          <w:rFonts w:ascii="Arial" w:hAnsi="Arial" w:cs="Arial"/>
          <w:color w:val="000000"/>
          <w:sz w:val="22"/>
          <w:szCs w:val="22"/>
          <w:highlight w:val="white"/>
        </w:rPr>
      </w:pPr>
      <w:r>
        <w:rPr>
          <w:rFonts w:cs="Arial" w:ascii="Arial" w:hAnsi="Arial"/>
          <w:color w:val="000000"/>
          <w:sz w:val="22"/>
          <w:szCs w:val="22"/>
          <w:highlight w:val="white"/>
        </w:rPr>
        <w:t xml:space="preserve">Umowę zawarto w trybie przetargu nieograniczonego zgodnie  z  ustawą z dnia 29 stycznia 2004 roku Prawo zamówień publicznych (Dz. U. z 2015 r.  poz. 2164 z późniejszymi zmianami), numer sprawy: </w:t>
      </w:r>
      <w:r>
        <w:rPr>
          <w:rFonts w:cs="Arial" w:ascii="Arial" w:hAnsi="Arial"/>
          <w:color w:val="000000"/>
          <w:sz w:val="22"/>
          <w:szCs w:val="22"/>
          <w:highlight w:val="white"/>
        </w:rPr>
        <w:t>13</w:t>
      </w:r>
      <w:r>
        <w:rPr>
          <w:rFonts w:cs="Arial" w:ascii="Arial" w:hAnsi="Arial"/>
          <w:color w:val="000000"/>
          <w:sz w:val="22"/>
          <w:szCs w:val="22"/>
          <w:highlight w:val="white"/>
        </w:rPr>
        <w:t>/ZP/2017.</w:t>
      </w:r>
    </w:p>
    <w:p>
      <w:pPr>
        <w:pStyle w:val="Standarduseruser"/>
        <w:jc w:val="center"/>
        <w:rPr>
          <w:rFonts w:ascii="Arial" w:hAnsi="Arial" w:cs="Arial"/>
          <w:b/>
          <w:b/>
          <w:color w:val="000000"/>
          <w:sz w:val="22"/>
          <w:szCs w:val="22"/>
          <w:highlight w:val="white"/>
        </w:rPr>
      </w:pPr>
      <w:r>
        <w:rPr>
          <w:rFonts w:cs="Arial" w:ascii="Arial" w:hAnsi="Arial"/>
          <w:b/>
          <w:color w:val="000000"/>
          <w:sz w:val="22"/>
          <w:szCs w:val="22"/>
          <w:highlight w:val="white"/>
        </w:rPr>
        <w:t>§ 1.</w:t>
      </w:r>
    </w:p>
    <w:p>
      <w:pPr>
        <w:pStyle w:val="NormalnyWeb"/>
        <w:numPr>
          <w:ilvl w:val="0"/>
          <w:numId w:val="2"/>
        </w:numPr>
        <w:ind w:left="720" w:right="0" w:hanging="255"/>
        <w:jc w:val="both"/>
        <w:rPr>
          <w:rFonts w:ascii="Arial" w:hAnsi="Arial" w:cs="Arial"/>
          <w:sz w:val="22"/>
          <w:szCs w:val="22"/>
          <w:highlight w:val="white"/>
        </w:rPr>
      </w:pPr>
      <w:r>
        <w:rPr>
          <w:rFonts w:cs="Arial" w:ascii="Arial" w:hAnsi="Arial"/>
          <w:sz w:val="22"/>
          <w:szCs w:val="22"/>
          <w:highlight w:val="white"/>
        </w:rPr>
        <w:t>W ramach niniejszej umowy Dostawca zobowiązuje się do sukcesywnego dostarczania  Odbiorcy produktów leczniczych (leków) zgodnie z asortymentem i ilościami określonymi    w załącznikach nr ____, który stanowi integralną część niniejszej umowy, według             jednostkowych zamówień, składanych przez upoważnionego pracownika Odbiorcy.</w:t>
      </w:r>
    </w:p>
    <w:p>
      <w:pPr>
        <w:pStyle w:val="Standarduseruser"/>
        <w:numPr>
          <w:ilvl w:val="0"/>
          <w:numId w:val="2"/>
        </w:numPr>
        <w:spacing w:before="0" w:after="120"/>
        <w:jc w:val="both"/>
        <w:rPr>
          <w:rFonts w:ascii="Arial" w:hAnsi="Arial" w:cs="Arial"/>
          <w:color w:val="000000"/>
          <w:sz w:val="22"/>
          <w:szCs w:val="22"/>
          <w:highlight w:val="white"/>
        </w:rPr>
      </w:pPr>
      <w:r>
        <w:rPr>
          <w:rFonts w:cs="Arial" w:ascii="Arial" w:hAnsi="Arial"/>
          <w:color w:val="000000"/>
          <w:sz w:val="22"/>
          <w:szCs w:val="22"/>
          <w:highlight w:val="white"/>
        </w:rPr>
        <w:t>Wartość brutto przedmiotu umowy wynosi ________ zł (słownie: ___________ złotych),  płatne zgodnie z § 3 umowy, po dostarczeniu przedmiotu odpowiedniego zamówienia potwierdzonego przez magazyn apteki szpitalnej Odbiorcy.</w:t>
      </w:r>
    </w:p>
    <w:p>
      <w:pPr>
        <w:pStyle w:val="Standarduseruser"/>
        <w:numPr>
          <w:ilvl w:val="0"/>
          <w:numId w:val="2"/>
        </w:numPr>
        <w:spacing w:before="0" w:after="120"/>
        <w:jc w:val="both"/>
        <w:rPr>
          <w:rFonts w:ascii="Arial" w:hAnsi="Arial" w:cs="Arial"/>
          <w:color w:val="000000"/>
          <w:sz w:val="22"/>
          <w:szCs w:val="22"/>
          <w:highlight w:val="white"/>
        </w:rPr>
      </w:pPr>
      <w:r>
        <w:rPr>
          <w:rFonts w:cs="Arial" w:ascii="Arial" w:hAnsi="Arial"/>
          <w:color w:val="000000"/>
          <w:sz w:val="22"/>
          <w:szCs w:val="22"/>
          <w:highlight w:val="white"/>
        </w:rPr>
        <w:t>Odbiorca ma prawo składania zamówień jednostkowych według potrzeb do wartości przedmiotu umowy, o którym mowa w pkt 2 niniejszego paragrafu bez prawa dochodzenia jakichkolwiek roszczeń Dostawcy w przypadku niezrealizowania powyższej wartości          w okresie obowiązywania niniejszej umowy.</w:t>
      </w:r>
    </w:p>
    <w:p>
      <w:pPr>
        <w:pStyle w:val="Standarduseruser"/>
        <w:numPr>
          <w:ilvl w:val="0"/>
          <w:numId w:val="2"/>
        </w:numPr>
        <w:spacing w:before="0" w:after="120"/>
        <w:jc w:val="both"/>
        <w:rPr>
          <w:rFonts w:ascii="Arial" w:hAnsi="Arial" w:cs="Arial"/>
          <w:color w:val="000000"/>
          <w:sz w:val="22"/>
          <w:szCs w:val="22"/>
          <w:highlight w:val="white"/>
        </w:rPr>
      </w:pPr>
      <w:r>
        <w:rPr>
          <w:rFonts w:cs="Arial" w:ascii="Arial" w:hAnsi="Arial"/>
          <w:color w:val="000000"/>
          <w:sz w:val="22"/>
          <w:szCs w:val="22"/>
          <w:highlight w:val="white"/>
        </w:rPr>
        <w:t>Podana wartość brutto zawiera obok wartości leku, podatek VAT, koszty transportu i ubezpieczenia transportu leku do Odbiorcy oraz inne koszty Dostawcy związane                z realizacją niniejszej umowy.</w:t>
      </w:r>
    </w:p>
    <w:p>
      <w:pPr>
        <w:pStyle w:val="Standarduseruser"/>
        <w:numPr>
          <w:ilvl w:val="0"/>
          <w:numId w:val="2"/>
        </w:numPr>
        <w:spacing w:before="0" w:after="120"/>
        <w:jc w:val="both"/>
        <w:rPr>
          <w:rFonts w:ascii="Arial" w:hAnsi="Arial" w:cs="Arial"/>
          <w:color w:val="000000"/>
          <w:sz w:val="22"/>
          <w:szCs w:val="22"/>
          <w:highlight w:val="white"/>
        </w:rPr>
      </w:pPr>
      <w:r>
        <w:rPr>
          <w:rFonts w:cs="Arial" w:ascii="Arial" w:hAnsi="Arial"/>
          <w:color w:val="000000"/>
          <w:sz w:val="22"/>
          <w:szCs w:val="22"/>
          <w:highlight w:val="white"/>
        </w:rPr>
        <w:t>Z wyjątkiem przypadków wskazanych w treści niniejszej umowy, ceny objętych umową produktów leczniczych lub środków spożywczych specjalnego przeznaczenia żywieniowego nie ulegną zmianie w okresie trwania umowy.</w:t>
      </w:r>
    </w:p>
    <w:p>
      <w:pPr>
        <w:pStyle w:val="Standarduseruser"/>
        <w:numPr>
          <w:ilvl w:val="0"/>
          <w:numId w:val="2"/>
        </w:numPr>
        <w:spacing w:before="0" w:after="120"/>
        <w:jc w:val="both"/>
        <w:rPr>
          <w:rFonts w:ascii="Arial" w:hAnsi="Arial" w:cs="Arial"/>
          <w:color w:val="000000"/>
          <w:sz w:val="22"/>
          <w:szCs w:val="22"/>
          <w:highlight w:val="white"/>
        </w:rPr>
      </w:pPr>
      <w:r>
        <w:rPr>
          <w:rFonts w:cs="Arial" w:ascii="Arial" w:hAnsi="Arial"/>
          <w:color w:val="000000"/>
          <w:sz w:val="22"/>
          <w:szCs w:val="22"/>
          <w:highlight w:val="white"/>
        </w:rPr>
        <w:t>Zmiany cen urzędowych oraz stawki podatku VAT następują z mocy prawa bez konieczności dokonywania zmiany niniejszej umowy w formie aneksu. W przypadku zmiany stawki podatku VAT zmianie ulega wyłącznie kwota brutto a kwota netto pozostaje bez zmian.</w:t>
      </w:r>
    </w:p>
    <w:p>
      <w:pPr>
        <w:pStyle w:val="Standarduseruser"/>
        <w:jc w:val="center"/>
        <w:rPr>
          <w:rFonts w:ascii="Arial" w:hAnsi="Arial" w:cs="Arial"/>
          <w:b/>
          <w:b/>
          <w:bCs/>
          <w:sz w:val="22"/>
          <w:szCs w:val="22"/>
          <w:highlight w:val="white"/>
        </w:rPr>
      </w:pPr>
      <w:r>
        <w:rPr>
          <w:rFonts w:cs="Arial" w:ascii="Arial" w:hAnsi="Arial"/>
          <w:b/>
          <w:bCs/>
          <w:sz w:val="22"/>
          <w:szCs w:val="22"/>
          <w:highlight w:val="white"/>
        </w:rPr>
      </w:r>
    </w:p>
    <w:p>
      <w:pPr>
        <w:pStyle w:val="Standarduseruser"/>
        <w:jc w:val="center"/>
        <w:rPr>
          <w:rFonts w:ascii="Arial" w:hAnsi="Arial" w:cs="Arial"/>
          <w:b/>
          <w:b/>
          <w:bCs/>
          <w:sz w:val="22"/>
          <w:szCs w:val="22"/>
          <w:highlight w:val="white"/>
        </w:rPr>
      </w:pPr>
      <w:r>
        <w:rPr>
          <w:rFonts w:cs="Arial" w:ascii="Arial" w:hAnsi="Arial"/>
          <w:b/>
          <w:bCs/>
          <w:sz w:val="22"/>
          <w:szCs w:val="22"/>
          <w:highlight w:val="white"/>
        </w:rPr>
        <w:t>§ 2.</w:t>
      </w:r>
    </w:p>
    <w:p>
      <w:pPr>
        <w:pStyle w:val="Standarduseruser"/>
        <w:numPr>
          <w:ilvl w:val="0"/>
          <w:numId w:val="3"/>
        </w:numPr>
        <w:spacing w:before="0" w:after="120"/>
        <w:jc w:val="both"/>
        <w:rPr>
          <w:rFonts w:ascii="Arial" w:hAnsi="Arial" w:cs="Arial"/>
          <w:color w:val="000000"/>
          <w:sz w:val="22"/>
          <w:szCs w:val="22"/>
          <w:highlight w:val="white"/>
        </w:rPr>
      </w:pPr>
      <w:r>
        <w:rPr>
          <w:rFonts w:cs="Arial" w:ascii="Arial" w:hAnsi="Arial"/>
          <w:color w:val="000000"/>
          <w:sz w:val="22"/>
          <w:szCs w:val="22"/>
          <w:highlight w:val="white"/>
        </w:rPr>
        <w:t>Dostawa poszczególnych partii leków realizowana będzie przez Dostawcę na podstawie pisemnych zamówień (wysłanych w formie faksu lub za pośrednictwem poczty elektronicznej), składanych przez upoważnionego pracownika/pracowników Odbiorcy.</w:t>
      </w:r>
    </w:p>
    <w:p>
      <w:pPr>
        <w:pStyle w:val="Standarduseruser"/>
        <w:numPr>
          <w:ilvl w:val="0"/>
          <w:numId w:val="3"/>
        </w:numPr>
        <w:spacing w:before="0" w:after="120"/>
        <w:jc w:val="both"/>
        <w:rPr>
          <w:rFonts w:ascii="Arial" w:hAnsi="Arial" w:cs="Arial"/>
          <w:color w:val="000000"/>
          <w:sz w:val="22"/>
          <w:szCs w:val="22"/>
          <w:highlight w:val="white"/>
        </w:rPr>
      </w:pPr>
      <w:r>
        <w:rPr>
          <w:rFonts w:cs="Arial" w:ascii="Arial" w:hAnsi="Arial"/>
          <w:color w:val="000000"/>
          <w:sz w:val="22"/>
          <w:szCs w:val="22"/>
          <w:highlight w:val="white"/>
        </w:rPr>
        <w:t xml:space="preserve">Z ważnych powodów, których nie można było przewidzieć w normalnym toku planowania zamówień, w przypadku konieczności podjęcia natychmiastowego leczenia pacjentów Odbiorcy, zamówienia mogą być składane za pomocą środków bezpośredniego porozumiewania się na odległość. </w:t>
      </w:r>
    </w:p>
    <w:p>
      <w:pPr>
        <w:pStyle w:val="Standarduseruser"/>
        <w:numPr>
          <w:ilvl w:val="0"/>
          <w:numId w:val="3"/>
        </w:numPr>
        <w:spacing w:before="0" w:after="120"/>
        <w:jc w:val="both"/>
        <w:rPr>
          <w:rFonts w:ascii="Arial" w:hAnsi="Arial" w:cs="Arial"/>
          <w:color w:val="000000"/>
          <w:sz w:val="22"/>
          <w:szCs w:val="22"/>
          <w:highlight w:val="white"/>
        </w:rPr>
      </w:pPr>
      <w:r>
        <w:rPr>
          <w:rFonts w:cs="Arial" w:ascii="Arial" w:hAnsi="Arial"/>
          <w:color w:val="000000"/>
          <w:sz w:val="22"/>
          <w:szCs w:val="22"/>
          <w:highlight w:val="white"/>
        </w:rPr>
        <w:t>Każde zamówienie określać będzie rodzaj zamawianych leków (asortyment) oraz ich ilość.</w:t>
      </w:r>
    </w:p>
    <w:p>
      <w:pPr>
        <w:pStyle w:val="Standarduseruser"/>
        <w:numPr>
          <w:ilvl w:val="0"/>
          <w:numId w:val="3"/>
        </w:numPr>
        <w:spacing w:before="0" w:after="120"/>
        <w:jc w:val="both"/>
        <w:rPr>
          <w:rFonts w:ascii="Arial" w:hAnsi="Arial" w:cs="Arial"/>
          <w:color w:val="000000"/>
          <w:sz w:val="22"/>
          <w:szCs w:val="22"/>
          <w:highlight w:val="white"/>
        </w:rPr>
      </w:pPr>
      <w:r>
        <w:rPr>
          <w:rFonts w:cs="Arial" w:ascii="Arial" w:hAnsi="Arial"/>
          <w:color w:val="000000"/>
          <w:sz w:val="22"/>
          <w:szCs w:val="22"/>
          <w:highlight w:val="white"/>
        </w:rPr>
        <w:t xml:space="preserve">Dostawca zobowiązuje się dostarczyć przedmiot konkretnego zamówienia wraz z fakturą do siedziby Odbiorcy na własny koszt i ryzyko w  terminie  3 </w:t>
      </w:r>
      <w:r>
        <w:rPr>
          <w:rFonts w:cs="Arial" w:ascii="Arial" w:hAnsi="Arial"/>
          <w:color w:val="000000"/>
          <w:sz w:val="22"/>
          <w:szCs w:val="22"/>
          <w:highlight w:val="white"/>
        </w:rPr>
        <w:t xml:space="preserve">dni </w:t>
      </w:r>
      <w:r>
        <w:rPr>
          <w:rFonts w:cs="Arial" w:ascii="Arial" w:hAnsi="Arial"/>
          <w:color w:val="000000"/>
          <w:sz w:val="22"/>
          <w:szCs w:val="22"/>
          <w:highlight w:val="white"/>
        </w:rPr>
        <w:t>od daty złożenia zamówienia. W przypadku, o którym mowa w pkt 2 tego paragrafu dostawa nastąpi w terminie do 8 godzin w dniu złożenia takiego zamówienia, liczonych od następnej godziny po godzinie, w której złożono takie zamówienie (zamówienia awaryjne).</w:t>
      </w:r>
    </w:p>
    <w:p>
      <w:pPr>
        <w:pStyle w:val="Standarduseruser"/>
        <w:numPr>
          <w:ilvl w:val="0"/>
          <w:numId w:val="3"/>
        </w:numPr>
        <w:spacing w:before="0" w:after="120"/>
        <w:jc w:val="both"/>
        <w:rPr>
          <w:rFonts w:ascii="Arial" w:hAnsi="Arial" w:cs="Arial"/>
          <w:color w:val="000000"/>
          <w:sz w:val="22"/>
          <w:szCs w:val="22"/>
          <w:highlight w:val="white"/>
        </w:rPr>
      </w:pPr>
      <w:r>
        <w:rPr>
          <w:rFonts w:cs="Arial" w:ascii="Arial" w:hAnsi="Arial"/>
          <w:color w:val="000000"/>
          <w:sz w:val="22"/>
          <w:szCs w:val="22"/>
          <w:highlight w:val="white"/>
        </w:rPr>
        <w:t>Każda dostawa powinna być dokonana jednorazowo zgodnie ze złożonym zamówieniem pod względem ilościowym i asortymentowym sprawdzona na podstawie dokumentów dostawy i potwierdzona przez  pracownika Odbiorcy.</w:t>
      </w:r>
    </w:p>
    <w:p>
      <w:pPr>
        <w:pStyle w:val="Standarduseruser"/>
        <w:numPr>
          <w:ilvl w:val="0"/>
          <w:numId w:val="3"/>
        </w:numPr>
        <w:spacing w:before="0" w:after="120"/>
        <w:jc w:val="both"/>
        <w:rPr>
          <w:rFonts w:ascii="Arial" w:hAnsi="Arial" w:cs="Arial"/>
          <w:color w:val="000000"/>
          <w:sz w:val="22"/>
          <w:szCs w:val="22"/>
          <w:highlight w:val="white"/>
        </w:rPr>
      </w:pPr>
      <w:r>
        <w:rPr>
          <w:rFonts w:cs="Arial" w:ascii="Arial" w:hAnsi="Arial"/>
          <w:color w:val="000000"/>
          <w:sz w:val="22"/>
          <w:szCs w:val="22"/>
          <w:highlight w:val="white"/>
        </w:rPr>
        <w:t>Jeśli objęty zamówieniem lek, nie może być dostarczony przez Dostawcę w  terminie, wówczas Odbiorca będzie uprawniony do dokonania zakupu tego leku lub środków                 u innego wybranego dowolnie przez Odbiorcę sprzedawcy, który zapewni terminowe dostarczenie danego preparatu, na koszt i ryzyko Dostawcy. Koszt to jest pokrycie różnicy ceny zakupu i pokrycie wszelkich ewentualnie powstałych kosztów związanych z zakupem zastępczym.</w:t>
      </w:r>
    </w:p>
    <w:p>
      <w:pPr>
        <w:pStyle w:val="Standarduseruser"/>
        <w:numPr>
          <w:ilvl w:val="0"/>
          <w:numId w:val="3"/>
        </w:numPr>
        <w:spacing w:before="0" w:after="120"/>
        <w:jc w:val="both"/>
        <w:rPr>
          <w:rFonts w:ascii="Arial" w:hAnsi="Arial" w:cs="Arial"/>
          <w:color w:val="000000"/>
          <w:sz w:val="22"/>
          <w:szCs w:val="22"/>
          <w:highlight w:val="white"/>
        </w:rPr>
      </w:pPr>
      <w:r>
        <w:rPr>
          <w:rFonts w:cs="Arial" w:ascii="Arial" w:hAnsi="Arial"/>
          <w:color w:val="000000"/>
          <w:sz w:val="22"/>
          <w:szCs w:val="22"/>
          <w:highlight w:val="white"/>
        </w:rPr>
        <w:t>Zamówiona część przedmiotu umowy ma być odpowiednio opakowana w sposób zabezpieczający go przed uszkodzeniem i wzajemnym oddziaływaniem na siebie leków. Transport i dostawa odbywać się będą zgodnie z treścią Rozporządzenia Ministra Zdrowia w sprawie procedur Dobrej Praktyki Dystrybucyjnej z dnia 26 lipca 2002 roku                   (Dz. U. Nr 144, poz. 1216) lub innych obowiązujących w tym zakresie przepisów prawa.</w:t>
      </w:r>
    </w:p>
    <w:p>
      <w:pPr>
        <w:pStyle w:val="Standarduseruser"/>
        <w:numPr>
          <w:ilvl w:val="0"/>
          <w:numId w:val="3"/>
        </w:numPr>
        <w:spacing w:before="0" w:after="120"/>
        <w:jc w:val="both"/>
        <w:rPr>
          <w:rFonts w:ascii="Arial" w:hAnsi="Arial" w:cs="Arial"/>
          <w:color w:val="000000"/>
          <w:sz w:val="22"/>
          <w:szCs w:val="22"/>
          <w:highlight w:val="white"/>
        </w:rPr>
      </w:pPr>
      <w:r>
        <w:rPr>
          <w:rFonts w:cs="Arial" w:ascii="Arial" w:hAnsi="Arial"/>
          <w:color w:val="000000"/>
          <w:sz w:val="22"/>
          <w:szCs w:val="22"/>
          <w:highlight w:val="white"/>
        </w:rPr>
        <w:t>Przez prawidłowe zrealizowanie zamówienia Odbiorcy rozumie się wydanie objętych jego treścią leków w taki sposób, aby Odbiorca miał możliwość objęcia ich w posiadanie               w stanie zdatnym do ich wykorzystania. Dostawa każdorazowo odbywać się będzie wyłącznie do magazynu apteki szpitalnej Odbiorcy w dni robocze w godzinach od 7:30 do 15:00. W wyjątkowych przypadkach, w razie dostaw zamówienia awaryjnego, o którym mowa w pkt 2 tego paragrafu, wydanie przedmiotu zamówienia może nastąpić także            w inny, uzgodniony z przedstawicielem Odbiorcy sposób.</w:t>
      </w:r>
    </w:p>
    <w:p>
      <w:pPr>
        <w:pStyle w:val="Standarduseruser"/>
        <w:numPr>
          <w:ilvl w:val="0"/>
          <w:numId w:val="3"/>
        </w:numPr>
        <w:spacing w:before="0" w:after="120"/>
        <w:jc w:val="both"/>
        <w:rPr>
          <w:rFonts w:ascii="Arial" w:hAnsi="Arial" w:cs="Arial"/>
          <w:color w:val="000000"/>
          <w:sz w:val="22"/>
          <w:szCs w:val="22"/>
          <w:highlight w:val="white"/>
        </w:rPr>
      </w:pPr>
      <w:r>
        <w:rPr>
          <w:rFonts w:cs="Arial" w:ascii="Arial" w:hAnsi="Arial"/>
          <w:color w:val="000000"/>
          <w:sz w:val="22"/>
          <w:szCs w:val="22"/>
          <w:highlight w:val="white"/>
        </w:rPr>
        <w:t>Z chwilą objęcia leków w posiadanie przez Odbiorcę przechodzi na niego ryzyko związane z utratą lub uszkodzeniem przedmiotu dostawy.</w:t>
      </w:r>
    </w:p>
    <w:p>
      <w:pPr>
        <w:pStyle w:val="Standarduseruser"/>
        <w:numPr>
          <w:ilvl w:val="0"/>
          <w:numId w:val="3"/>
        </w:numPr>
        <w:spacing w:before="0" w:after="120"/>
        <w:jc w:val="both"/>
        <w:rPr>
          <w:rFonts w:ascii="Arial" w:hAnsi="Arial" w:cs="Arial"/>
          <w:color w:val="000000"/>
          <w:sz w:val="22"/>
          <w:szCs w:val="22"/>
          <w:highlight w:val="white"/>
        </w:rPr>
      </w:pPr>
      <w:r>
        <w:rPr>
          <w:rFonts w:cs="Arial" w:ascii="Arial" w:hAnsi="Arial"/>
          <w:color w:val="000000"/>
          <w:sz w:val="22"/>
          <w:szCs w:val="22"/>
          <w:highlight w:val="white"/>
        </w:rPr>
        <w:t>W przypadku wykonania zamówienia w części dotyczącej transportu przy pomocy poczty, kuriera, przewoźnika, podwykonawcy Dostawca odpowiada za działania, uchybienia                i zaniedbania tych podmiotów tak, jak za własne działania, uchybienia i zaniedbania. Odbiorca nie będzie w żaden sposób zobowiązany do regulowania należności na rzecz dostawców poszczególnych zamówień dokonujących przewozu leków. Dostawca jest wyłącznie odpowiedzialny za zapłatę stosownego wynagrodzenia dla podmiotu realizującego transport/przesyłkę. Dostawca zapewnia, że żaden z wyżej określonych podmiotów nie wystąpi do Odbiorcy o zapłatę wynagrodzenia z tytułu realizowanego na zlecenie Dostawcy transportu/przewozu.</w:t>
      </w:r>
    </w:p>
    <w:p>
      <w:pPr>
        <w:pStyle w:val="Standarduseruser"/>
        <w:numPr>
          <w:ilvl w:val="0"/>
          <w:numId w:val="3"/>
        </w:numPr>
        <w:spacing w:before="0" w:after="120"/>
        <w:jc w:val="both"/>
        <w:rPr>
          <w:rFonts w:ascii="Arial" w:hAnsi="Arial" w:cs="Arial"/>
          <w:color w:val="000000"/>
          <w:sz w:val="22"/>
          <w:szCs w:val="22"/>
          <w:highlight w:val="white"/>
        </w:rPr>
      </w:pPr>
      <w:r>
        <w:rPr>
          <w:rFonts w:cs="Arial" w:ascii="Arial" w:hAnsi="Arial"/>
          <w:color w:val="000000"/>
          <w:sz w:val="22"/>
          <w:szCs w:val="22"/>
          <w:highlight w:val="white"/>
        </w:rPr>
        <w:t>Potwierdzeniem pisemnym zrealizowania poszczególnych zamówień jest dowód przyjęcia przez uprawnionego przedstawiciela Odbiorcy, pracownika apteki szpitalnej towaru obejmujący podpisaną fakturę VAT lub dokument magazynowy WZ lub inny dokument np. list przewozowy.</w:t>
      </w:r>
    </w:p>
    <w:p>
      <w:pPr>
        <w:pStyle w:val="Standarduseruser"/>
        <w:numPr>
          <w:ilvl w:val="0"/>
          <w:numId w:val="3"/>
        </w:numPr>
        <w:spacing w:before="0" w:after="120"/>
        <w:jc w:val="both"/>
        <w:rPr>
          <w:rFonts w:ascii="Arial" w:hAnsi="Arial" w:cs="Arial"/>
          <w:color w:val="000000"/>
          <w:sz w:val="22"/>
          <w:szCs w:val="22"/>
          <w:highlight w:val="white"/>
        </w:rPr>
      </w:pPr>
      <w:r>
        <w:rPr>
          <w:rFonts w:cs="Arial" w:ascii="Arial" w:hAnsi="Arial"/>
          <w:color w:val="000000"/>
          <w:sz w:val="22"/>
          <w:szCs w:val="22"/>
          <w:highlight w:val="white"/>
        </w:rPr>
        <w:t>Na Dostawcy ciąży ryzyko i odpowiedzialność z tytułu uszkodzenia lub utraty poszczególnych części przedmiotu umowy aż do chwili potwierdzenia przyjęcia przedmiotu danego zamówienia przez uprawnionego przedstawiciela Odbiorcy.</w:t>
      </w:r>
    </w:p>
    <w:p>
      <w:pPr>
        <w:pStyle w:val="Standarduseruser"/>
        <w:numPr>
          <w:ilvl w:val="0"/>
          <w:numId w:val="3"/>
        </w:numPr>
        <w:spacing w:before="0" w:after="120"/>
        <w:jc w:val="both"/>
        <w:rPr>
          <w:rFonts w:ascii="Arial" w:hAnsi="Arial" w:cs="Arial"/>
          <w:color w:val="000000"/>
          <w:sz w:val="22"/>
          <w:szCs w:val="22"/>
          <w:highlight w:val="white"/>
        </w:rPr>
      </w:pPr>
      <w:r>
        <w:rPr>
          <w:rFonts w:cs="Arial" w:ascii="Arial" w:hAnsi="Arial"/>
          <w:color w:val="000000"/>
          <w:sz w:val="22"/>
          <w:szCs w:val="22"/>
          <w:highlight w:val="white"/>
        </w:rPr>
        <w:t>Strony postanawiają, że ceny i nazwy poszczególnych produktów na stosownej fakturze VAT dokumentującej dokonanie poszczególnego zamówienia powinny odpowiadać cenom i nazwom produktów ujętym w określonych w paragrafie 1 pkt 1 niniejszej umowy załącznikach z zastrzeżeniem postanowienia § 1 ust. 6. Ceny na fakturze będą rozbite na poszczególne pozycje dostawy z wyszczególnionym podatkiem VAT.</w:t>
      </w:r>
    </w:p>
    <w:p>
      <w:pPr>
        <w:pStyle w:val="Standarduseruser"/>
        <w:numPr>
          <w:ilvl w:val="0"/>
          <w:numId w:val="3"/>
        </w:numPr>
        <w:spacing w:before="0" w:after="120"/>
        <w:jc w:val="both"/>
        <w:rPr>
          <w:rFonts w:ascii="Arial" w:hAnsi="Arial" w:cs="Arial"/>
          <w:color w:val="000000"/>
          <w:sz w:val="22"/>
          <w:szCs w:val="22"/>
          <w:highlight w:val="white"/>
        </w:rPr>
      </w:pPr>
      <w:r>
        <w:rPr>
          <w:rFonts w:cs="Arial" w:ascii="Arial" w:hAnsi="Arial"/>
          <w:color w:val="000000"/>
          <w:sz w:val="22"/>
          <w:szCs w:val="22"/>
          <w:highlight w:val="white"/>
        </w:rPr>
        <w:t>Dostawca gwarantuje, że poza przypadkami opisanymi wprost w treści niniejszej umowy, ceny poszczególnych leków nie ulegną zmianie w okresie obowiązywania niniejszej umowy z zastrzeżeniem, iż ewentualne zmiany cen urzędowych lub stawki podatku VAT następują z mocy prawa. Wówczas taka zmiana ceny nie wymaga formy pisemnej w postaci aneksu.</w:t>
      </w:r>
    </w:p>
    <w:p>
      <w:pPr>
        <w:pStyle w:val="Standarduseruser"/>
        <w:numPr>
          <w:ilvl w:val="0"/>
          <w:numId w:val="3"/>
        </w:numPr>
        <w:spacing w:before="0" w:after="120"/>
        <w:jc w:val="both"/>
        <w:rPr>
          <w:rFonts w:ascii="Arial" w:hAnsi="Arial" w:cs="Arial"/>
          <w:color w:val="000000"/>
          <w:sz w:val="22"/>
          <w:szCs w:val="22"/>
          <w:highlight w:val="white"/>
        </w:rPr>
      </w:pPr>
      <w:r>
        <w:rPr>
          <w:rFonts w:cs="Arial" w:ascii="Arial" w:hAnsi="Arial"/>
          <w:color w:val="000000"/>
          <w:sz w:val="22"/>
          <w:szCs w:val="22"/>
          <w:highlight w:val="white"/>
        </w:rPr>
        <w:t>Jeżeli powszechnie wobec innych kontrahentów Dostawca stosował będzie szczególne akcje promocyjne, które powodują zmniejszenie ceny objętych niniejszą umową leków, wówczas Dostawca zastosuje takie promocje także wobec Odbiorcy. W tym przypadku do zmiany cen poszczególnych wyrobów objętych taką promocją nie jest konieczna zmiana niniejszej umowy. Wystarczające będzie złożenie przez Dostawcę stosownego oświadczenia, informacji.</w:t>
      </w:r>
    </w:p>
    <w:p>
      <w:pPr>
        <w:pStyle w:val="Standarduseruser"/>
        <w:numPr>
          <w:ilvl w:val="0"/>
          <w:numId w:val="3"/>
        </w:numPr>
        <w:spacing w:before="0" w:after="120"/>
        <w:jc w:val="both"/>
        <w:rPr>
          <w:rFonts w:ascii="Arial" w:hAnsi="Arial" w:cs="Arial"/>
          <w:color w:val="000000"/>
          <w:sz w:val="22"/>
          <w:szCs w:val="22"/>
          <w:highlight w:val="white"/>
        </w:rPr>
      </w:pPr>
      <w:r>
        <w:rPr>
          <w:rFonts w:cs="Arial" w:ascii="Arial" w:hAnsi="Arial"/>
          <w:color w:val="000000"/>
          <w:sz w:val="22"/>
          <w:szCs w:val="22"/>
          <w:highlight w:val="white"/>
        </w:rPr>
        <w:t>W przypadku wycofania z obrotu jakiegokolwiek leku objętego treścią niniejszej umowy Dostawca zobowiązuje się do poinformowania Odbiorcy z odpowiednim wyprzedzeniem o niemożliwości dostarczenia leku lub innego produktu wchodzącego w zakres niniejszej umowy z powyższej przyczyny. W takim przypadku Dostawca zaproponuje Odbiorcy odpowiedni lek lub inny produkt zamienny o tym samym składzie chemicznym, dochowując starania, aby jego cena nie odbiegała od ceny produktu lub leku, którego sprzedaż z powodów niezależnych od Dostawcy stała się niemożliwa. W przypadku wystąpienia okoliczności, o których mowa powyżej Odbiorca dopuszcza możliwość dokonania odpowiedniej zmiany treści niniejszej umowy.</w:t>
      </w:r>
    </w:p>
    <w:p>
      <w:pPr>
        <w:pStyle w:val="Normal"/>
        <w:numPr>
          <w:ilvl w:val="0"/>
          <w:numId w:val="3"/>
        </w:numPr>
        <w:spacing w:before="0" w:after="120"/>
        <w:jc w:val="both"/>
        <w:rPr/>
      </w:pPr>
      <w:r>
        <w:rPr>
          <w:rFonts w:eastAsia="Arial CE" w:cs="Arial CE" w:ascii="Arial" w:hAnsi="Arial"/>
          <w:b w:val="false"/>
          <w:bCs w:val="false"/>
          <w:i w:val="false"/>
          <w:iCs w:val="false"/>
          <w:strike w:val="false"/>
          <w:dstrike w:val="false"/>
          <w:outline w:val="false"/>
          <w:shadow w:val="false"/>
          <w:color w:val="000000"/>
          <w:sz w:val="22"/>
          <w:szCs w:val="22"/>
          <w:highlight w:val="white"/>
          <w:u w:val="none"/>
          <w:em w:val="none"/>
        </w:rPr>
        <w:t xml:space="preserve">W celu zapewnienia zgodności z obowiązującymi ustaleniami wynikającymi z zapisów właściwego dla danego produktu instrumentu dzielenia ryzyka </w:t>
      </w:r>
      <w:r>
        <w:rPr>
          <w:rFonts w:eastAsia="Mangal" w:cs="Mangal" w:ascii="Arial" w:hAnsi="Arial"/>
          <w:b w:val="false"/>
          <w:bCs w:val="false"/>
          <w:i w:val="false"/>
          <w:iCs w:val="false"/>
          <w:strike w:val="false"/>
          <w:dstrike w:val="false"/>
          <w:outline w:val="false"/>
          <w:shadow w:val="false"/>
          <w:color w:val="000000"/>
          <w:sz w:val="22"/>
          <w:szCs w:val="22"/>
          <w:highlight w:val="white"/>
          <w:u w:val="none"/>
          <w:em w:val="none"/>
        </w:rPr>
        <w:t>(IDR), o którym mowa w art. 11 ust. 2 pkt 7) oraz ust 5 pkt 2)  i pkt 5) ustawy z dnia 12 maja 2011 roku o refundacji leków, środków spożywczych specjalnego przeznaczenia żywieniowego oraz wyrobów medycznych, stanowiącego załącznik do decyzji o refundacji, wykonawca zamówienia publicznego zapewnia, że zaoferowane produkty pochodzą z kanału dystrybucyjnego podmiotu, na który decyzja refundacyjna została wydana. Zamawiający dopuszcza obniżenie ceny w trakcie realizacji umowy poprzez faktury korygujące wystawiane przez Wykonawcę lub sprzedaż po niższej cenie.</w:t>
      </w:r>
    </w:p>
    <w:p>
      <w:pPr>
        <w:pStyle w:val="Standarduseruser"/>
        <w:numPr>
          <w:ilvl w:val="0"/>
          <w:numId w:val="3"/>
        </w:numPr>
        <w:spacing w:before="0" w:after="120"/>
        <w:jc w:val="both"/>
        <w:rPr>
          <w:rFonts w:ascii="Arial" w:hAnsi="Arial" w:cs="Arial"/>
          <w:color w:val="000000"/>
          <w:sz w:val="22"/>
          <w:szCs w:val="22"/>
          <w:highlight w:val="white"/>
        </w:rPr>
      </w:pPr>
      <w:r>
        <w:rPr>
          <w:rFonts w:cs="Arial" w:ascii="Arial" w:hAnsi="Arial"/>
          <w:color w:val="000000"/>
          <w:sz w:val="22"/>
          <w:szCs w:val="22"/>
          <w:highlight w:val="white"/>
        </w:rPr>
        <w:t>Wraz z dostawą zamówienia Dostawca zobowiązany jest przekazać Odbiorcy wszelkie dokumenty związane z dostawą, w tym wszelkie dokumenty finansowe obejmujące odpowiednią fakturę VAT oraz inne dokumenty niezbędne do wykorzystania i użytkowania przedmiotu umowy w sposób zgodny z jego przeznaczeniem o ile wynikać to będzie z ich właściwości i specyfiki. Po wcześniejszym uzgodnieniu Odbiorca może dopuścić stosowanie pomiędzy stronami elektronicznych faktur VAT.</w:t>
      </w:r>
    </w:p>
    <w:p>
      <w:pPr>
        <w:pStyle w:val="Standarduseruser"/>
        <w:numPr>
          <w:ilvl w:val="0"/>
          <w:numId w:val="3"/>
        </w:numPr>
        <w:spacing w:before="0" w:after="120"/>
        <w:jc w:val="both"/>
        <w:rPr>
          <w:rFonts w:ascii="Arial" w:hAnsi="Arial" w:cs="Arial"/>
          <w:color w:val="000000"/>
          <w:sz w:val="22"/>
          <w:szCs w:val="22"/>
          <w:highlight w:val="white"/>
        </w:rPr>
      </w:pPr>
      <w:r>
        <w:rPr>
          <w:rFonts w:cs="Arial" w:ascii="Arial" w:hAnsi="Arial"/>
          <w:color w:val="000000"/>
          <w:sz w:val="22"/>
          <w:szCs w:val="22"/>
          <w:highlight w:val="white"/>
        </w:rPr>
        <w:t>Wszystkie dokumenty związane z realizacją niniejszej umowy winny być wystawione przez Dostawcę w języku polskim. W przypadku dostarczenia oryginalnych dokumentów producenta zagranicznego muszą one posiadać odpowiednie tłumaczenia.</w:t>
      </w:r>
    </w:p>
    <w:p>
      <w:pPr>
        <w:pStyle w:val="Standarduseruser"/>
        <w:numPr>
          <w:ilvl w:val="0"/>
          <w:numId w:val="3"/>
        </w:numPr>
        <w:spacing w:before="0" w:after="120"/>
        <w:jc w:val="both"/>
        <w:rPr>
          <w:rFonts w:ascii="Arial" w:hAnsi="Arial" w:cs="Arial"/>
          <w:color w:val="000000"/>
          <w:sz w:val="22"/>
          <w:szCs w:val="22"/>
          <w:highlight w:val="white"/>
        </w:rPr>
      </w:pPr>
      <w:r>
        <w:rPr>
          <w:rFonts w:cs="Arial" w:ascii="Arial" w:hAnsi="Arial"/>
          <w:color w:val="000000"/>
          <w:sz w:val="22"/>
          <w:szCs w:val="22"/>
          <w:highlight w:val="white"/>
        </w:rPr>
        <w:t>Z zastrzeżeniem treści pkt.16 niniejszego paragrafu Dostawca gwarantuje i zobowiązuje się do zapewnienia ciągłości dostawy poszczególnych leków lub produktów leczniczych           w okresie trwania niniejszej umowy, chyba że ewentualne zaległości w płatnościach przekroczą 45 dni.</w:t>
      </w:r>
    </w:p>
    <w:p>
      <w:pPr>
        <w:pStyle w:val="Standarduseruser"/>
        <w:jc w:val="center"/>
        <w:rPr>
          <w:rFonts w:ascii="Arial" w:hAnsi="Arial" w:cs="Arial"/>
          <w:b/>
          <w:b/>
          <w:color w:val="000000"/>
          <w:sz w:val="22"/>
          <w:szCs w:val="22"/>
          <w:highlight w:val="white"/>
        </w:rPr>
      </w:pPr>
      <w:r>
        <w:rPr>
          <w:rFonts w:cs="Arial" w:ascii="Arial" w:hAnsi="Arial"/>
          <w:b/>
          <w:color w:val="000000"/>
          <w:sz w:val="22"/>
          <w:szCs w:val="22"/>
          <w:highlight w:val="white"/>
        </w:rPr>
        <w:t>§ 3</w:t>
      </w:r>
    </w:p>
    <w:p>
      <w:pPr>
        <w:pStyle w:val="Standarduseruser"/>
        <w:numPr>
          <w:ilvl w:val="0"/>
          <w:numId w:val="4"/>
        </w:numPr>
        <w:spacing w:before="0" w:after="120"/>
        <w:jc w:val="both"/>
        <w:rPr>
          <w:rFonts w:ascii="Arial" w:hAnsi="Arial" w:cs="Arial"/>
          <w:color w:val="000000"/>
          <w:sz w:val="22"/>
          <w:szCs w:val="22"/>
          <w:highlight w:val="white"/>
        </w:rPr>
      </w:pPr>
      <w:r>
        <w:rPr>
          <w:rFonts w:cs="Arial" w:ascii="Arial" w:hAnsi="Arial"/>
          <w:color w:val="000000"/>
          <w:sz w:val="22"/>
          <w:szCs w:val="22"/>
          <w:highlight w:val="white"/>
        </w:rPr>
        <w:t>Zapłata Dostawcy ceny zostanie dokonana przez Odbiorcę po zrealizowaniu poszczególnej dostawy (zamówienia) w formie przelewu bankowego na wskazany przez Dostawcę           w treści wystawionej faktury VAT lub na wskazany w inny sposób rachunek bankowy.</w:t>
      </w:r>
    </w:p>
    <w:p>
      <w:pPr>
        <w:pStyle w:val="Standarduseruser"/>
        <w:numPr>
          <w:ilvl w:val="0"/>
          <w:numId w:val="4"/>
        </w:numPr>
        <w:spacing w:before="0" w:after="120"/>
        <w:jc w:val="both"/>
        <w:rPr>
          <w:rFonts w:ascii="Arial" w:hAnsi="Arial" w:cs="Arial"/>
          <w:color w:val="000000"/>
          <w:sz w:val="22"/>
          <w:szCs w:val="22"/>
          <w:highlight w:val="white"/>
        </w:rPr>
      </w:pPr>
      <w:r>
        <w:rPr>
          <w:rFonts w:cs="Arial" w:ascii="Arial" w:hAnsi="Arial"/>
          <w:color w:val="000000"/>
          <w:sz w:val="22"/>
          <w:szCs w:val="22"/>
          <w:highlight w:val="white"/>
        </w:rPr>
        <w:t>Zapłata ceny dokonana zostanie w terminie 30 dni od daty wystawienia odpowiedniej faktury VAT po sprawdzeniu, czy dane zamówienie zostało zrealizowane w sposób zgodny z Umową.</w:t>
      </w:r>
    </w:p>
    <w:p>
      <w:pPr>
        <w:pStyle w:val="Standarduseruser"/>
        <w:numPr>
          <w:ilvl w:val="0"/>
          <w:numId w:val="4"/>
        </w:numPr>
        <w:spacing w:before="0" w:after="120"/>
        <w:jc w:val="both"/>
        <w:rPr>
          <w:rFonts w:ascii="Arial" w:hAnsi="Arial" w:cs="Arial"/>
          <w:color w:val="000000"/>
          <w:sz w:val="22"/>
          <w:szCs w:val="22"/>
          <w:highlight w:val="white"/>
        </w:rPr>
      </w:pPr>
      <w:r>
        <w:rPr>
          <w:rFonts w:cs="Arial" w:ascii="Arial" w:hAnsi="Arial"/>
          <w:color w:val="000000"/>
          <w:sz w:val="22"/>
          <w:szCs w:val="22"/>
          <w:highlight w:val="white"/>
        </w:rPr>
        <w:t>Dla określenia terminu zapłaty strony przyjmują dzień obciążenia rachunku bankowego Odbiorcy.</w:t>
      </w:r>
    </w:p>
    <w:p>
      <w:pPr>
        <w:pStyle w:val="Standarduseruser"/>
        <w:jc w:val="center"/>
        <w:rPr>
          <w:rFonts w:ascii="Arial" w:hAnsi="Arial" w:cs="Arial"/>
          <w:b/>
          <w:b/>
          <w:color w:val="000000"/>
          <w:sz w:val="22"/>
          <w:szCs w:val="22"/>
          <w:highlight w:val="white"/>
        </w:rPr>
      </w:pPr>
      <w:r>
        <w:rPr>
          <w:rFonts w:cs="Arial" w:ascii="Arial" w:hAnsi="Arial"/>
          <w:b/>
          <w:color w:val="000000"/>
          <w:sz w:val="22"/>
          <w:szCs w:val="22"/>
          <w:highlight w:val="white"/>
        </w:rPr>
        <w:t>§ 4</w:t>
      </w:r>
    </w:p>
    <w:p>
      <w:pPr>
        <w:pStyle w:val="Standarduseruser"/>
        <w:numPr>
          <w:ilvl w:val="0"/>
          <w:numId w:val="5"/>
        </w:numPr>
        <w:spacing w:before="0" w:after="120"/>
        <w:jc w:val="both"/>
        <w:rPr>
          <w:rFonts w:ascii="Arial" w:hAnsi="Arial" w:cs="Arial"/>
          <w:color w:val="000000"/>
          <w:sz w:val="22"/>
          <w:szCs w:val="22"/>
          <w:highlight w:val="white"/>
        </w:rPr>
      </w:pPr>
      <w:r>
        <w:rPr>
          <w:rFonts w:cs="Arial" w:ascii="Arial" w:hAnsi="Arial"/>
          <w:color w:val="000000"/>
          <w:sz w:val="22"/>
          <w:szCs w:val="22"/>
          <w:highlight w:val="white"/>
        </w:rPr>
        <w:t>Dostawca gwarantuje i zapewnia, że objęte przedmiotem umowy leki będą nowe, wolne od wad i o terminie ważności nie krótszym niż 12 miesięcy, chyba ze Odbiorca zgodzi się na dostawę leku o innym terminie ważności, lub inny krótszy termin ważności wynika ze specyfiki i właściwości danego preparatu.</w:t>
      </w:r>
    </w:p>
    <w:p>
      <w:pPr>
        <w:pStyle w:val="Standarduseruser"/>
        <w:numPr>
          <w:ilvl w:val="0"/>
          <w:numId w:val="5"/>
        </w:numPr>
        <w:spacing w:before="0" w:after="120"/>
        <w:jc w:val="both"/>
        <w:rPr>
          <w:rFonts w:ascii="Arial" w:hAnsi="Arial" w:cs="Arial"/>
          <w:color w:val="000000"/>
          <w:sz w:val="22"/>
          <w:szCs w:val="22"/>
          <w:highlight w:val="white"/>
        </w:rPr>
      </w:pPr>
      <w:r>
        <w:rPr>
          <w:rFonts w:cs="Arial" w:ascii="Arial" w:hAnsi="Arial"/>
          <w:color w:val="000000"/>
          <w:sz w:val="22"/>
          <w:szCs w:val="22"/>
          <w:highlight w:val="white"/>
        </w:rPr>
        <w:t>Niezależnie od odpowiedzialności z tytułu rękojmi za wady fizyczne rzeczy strony niniejszej umowy odpowiadają wzajemnie za szkody powstałe wskutek nienależytego jej wykonania lub niewykonania na zasadach określonych w odpowiednich przepisach Kodeksu Cywilnego dotyczących odpowiedzialności pomiędzy podmiotami profesjonalnymi.</w:t>
      </w:r>
    </w:p>
    <w:p>
      <w:pPr>
        <w:pStyle w:val="Standarduseruser"/>
        <w:numPr>
          <w:ilvl w:val="0"/>
          <w:numId w:val="5"/>
        </w:numPr>
        <w:spacing w:before="0" w:after="120"/>
        <w:jc w:val="both"/>
        <w:rPr>
          <w:rFonts w:ascii="Arial" w:hAnsi="Arial" w:cs="Arial"/>
          <w:color w:val="000000"/>
          <w:sz w:val="22"/>
          <w:szCs w:val="22"/>
          <w:highlight w:val="white"/>
        </w:rPr>
      </w:pPr>
      <w:r>
        <w:rPr>
          <w:rFonts w:cs="Arial" w:ascii="Arial" w:hAnsi="Arial"/>
          <w:color w:val="000000"/>
          <w:sz w:val="22"/>
          <w:szCs w:val="22"/>
          <w:highlight w:val="white"/>
        </w:rPr>
        <w:t>W przypadku dostarczenia przez Dostawcę jakiejkolwiek części przedmiotu umowy wadliwej Strony sporządzą na tę okoliczność protokół lub stosowną notatkę. Brak możliwości lub odmowa uczestniczenia Dostawcy w oględzinach nie wyłącza ważności protokołu lub notatki.</w:t>
      </w:r>
    </w:p>
    <w:p>
      <w:pPr>
        <w:pStyle w:val="Standarduseruser"/>
        <w:numPr>
          <w:ilvl w:val="0"/>
          <w:numId w:val="5"/>
        </w:numPr>
        <w:spacing w:before="0" w:after="120"/>
        <w:jc w:val="both"/>
        <w:rPr>
          <w:rFonts w:ascii="Arial" w:hAnsi="Arial" w:cs="Arial"/>
          <w:color w:val="000000"/>
          <w:sz w:val="22"/>
          <w:szCs w:val="22"/>
          <w:highlight w:val="white"/>
        </w:rPr>
      </w:pPr>
      <w:r>
        <w:rPr>
          <w:rFonts w:cs="Arial" w:ascii="Arial" w:hAnsi="Arial"/>
          <w:color w:val="000000"/>
          <w:sz w:val="22"/>
          <w:szCs w:val="22"/>
          <w:highlight w:val="white"/>
        </w:rPr>
        <w:t>Dostawca zobowiązuje się w ciągu 7 dni roboczych dokonać wymiany przedmiotu umowy lub jego poszczególnych części dotkniętych wadą na pełnowartościowy pod rygorem nie uiszczenia zapłaty przez Odbiorcę należnej za wadliwe produkty ceny, aż do czasu dostarczenia przez Odbiorcę produktów pełnowartościowych.</w:t>
      </w:r>
    </w:p>
    <w:p>
      <w:pPr>
        <w:pStyle w:val="Standarduseruser"/>
        <w:numPr>
          <w:ilvl w:val="0"/>
          <w:numId w:val="5"/>
        </w:numPr>
        <w:jc w:val="both"/>
        <w:rPr>
          <w:rFonts w:ascii="Arial" w:hAnsi="Arial" w:cs="Arial"/>
          <w:color w:val="000000"/>
          <w:sz w:val="22"/>
          <w:szCs w:val="22"/>
          <w:highlight w:val="white"/>
        </w:rPr>
      </w:pPr>
      <w:r>
        <w:rPr>
          <w:rFonts w:cs="Arial" w:ascii="Arial" w:hAnsi="Arial"/>
          <w:color w:val="000000"/>
          <w:sz w:val="22"/>
          <w:szCs w:val="22"/>
          <w:highlight w:val="white"/>
        </w:rPr>
        <w:t xml:space="preserve">Niezależnie od uprawnień Odbiorcy opisanych w pkt 4 powyżej, w przypadku niedostarczenia przedmiotu umowy lub jego poszczególnej partii wolnego od wad w terminie 14 dni od daty złożenia przez Odbiorcę stosownego oświadczenia w przedmiocie wymiany przedmiotu umowy, Odbiorca w okresie obowiązywania Umowy może od niej odstąpić bez dochowania jakichkolwiek dodatkowych warunków. Podobnie Odbiorca może odstąpić od umowy w przypadku niewykonywania jej przez Dostawcę lub nienależytego jej wykonywania. W tym przypadku odstąpienie może nastąpić po wcześniejszym bezskutecznym wezwaniu Dostawcy do zaprzestania zachowania lub zaniechania niezgodnego z treścią niniejszej umowy. </w:t>
      </w:r>
    </w:p>
    <w:p>
      <w:pPr>
        <w:pStyle w:val="Standarduseruser"/>
        <w:jc w:val="center"/>
        <w:rPr>
          <w:rFonts w:ascii="Arial" w:hAnsi="Arial" w:eastAsia="ヒラギノ角ゴ Pro W3" w:cs="Arial"/>
          <w:color w:val="000000"/>
          <w:sz w:val="22"/>
          <w:szCs w:val="22"/>
          <w:highlight w:val="white"/>
        </w:rPr>
      </w:pPr>
      <w:r>
        <w:rPr>
          <w:rFonts w:eastAsia="ヒラギノ角ゴ Pro W3" w:cs="Arial" w:ascii="Arial" w:hAnsi="Arial"/>
          <w:color w:val="000000"/>
          <w:sz w:val="22"/>
          <w:szCs w:val="22"/>
          <w:highlight w:val="white"/>
        </w:rPr>
      </w:r>
    </w:p>
    <w:p>
      <w:pPr>
        <w:pStyle w:val="Standarduseruser"/>
        <w:jc w:val="center"/>
        <w:rPr>
          <w:rFonts w:ascii="Arial" w:hAnsi="Arial" w:cs="Arial"/>
          <w:b/>
          <w:b/>
          <w:color w:val="000000"/>
          <w:sz w:val="22"/>
          <w:szCs w:val="22"/>
          <w:highlight w:val="white"/>
        </w:rPr>
      </w:pPr>
      <w:r>
        <w:rPr>
          <w:rFonts w:cs="Arial" w:ascii="Arial" w:hAnsi="Arial"/>
          <w:b/>
          <w:color w:val="000000"/>
          <w:sz w:val="22"/>
          <w:szCs w:val="22"/>
          <w:highlight w:val="white"/>
        </w:rPr>
        <w:t>§ 5</w:t>
      </w:r>
    </w:p>
    <w:p>
      <w:pPr>
        <w:pStyle w:val="Standarduseruser"/>
        <w:numPr>
          <w:ilvl w:val="0"/>
          <w:numId w:val="1"/>
        </w:numPr>
        <w:spacing w:before="0" w:after="120"/>
        <w:ind w:left="360" w:right="0" w:hanging="315"/>
        <w:jc w:val="both"/>
        <w:rPr>
          <w:rFonts w:ascii="Arial" w:hAnsi="Arial" w:cs="Arial"/>
          <w:color w:val="000000"/>
          <w:sz w:val="22"/>
          <w:szCs w:val="22"/>
          <w:highlight w:val="white"/>
        </w:rPr>
      </w:pPr>
      <w:r>
        <w:rPr>
          <w:rFonts w:cs="Arial" w:ascii="Arial" w:hAnsi="Arial"/>
          <w:color w:val="000000"/>
          <w:sz w:val="22"/>
          <w:szCs w:val="22"/>
          <w:highlight w:val="white"/>
        </w:rPr>
        <w:t>Strony ustalają, że w razie niewykonania lub nienależytego wykonania niniejszej umowy obowiązywać je będzie odszkodowanie w formie kar umownych z następujących tytułów:</w:t>
      </w:r>
    </w:p>
    <w:p>
      <w:pPr>
        <w:pStyle w:val="Standarduseruser"/>
        <w:tabs>
          <w:tab w:val="left" w:pos="330" w:leader="none"/>
        </w:tabs>
        <w:spacing w:before="0" w:after="120"/>
        <w:ind w:left="330" w:right="0" w:hanging="315"/>
        <w:jc w:val="both"/>
        <w:rPr>
          <w:rFonts w:ascii="Arial" w:hAnsi="Arial" w:cs="Arial"/>
          <w:color w:val="000000"/>
          <w:sz w:val="22"/>
          <w:szCs w:val="22"/>
          <w:highlight w:val="white"/>
        </w:rPr>
      </w:pPr>
      <w:r>
        <w:rPr>
          <w:rFonts w:cs="Arial" w:ascii="Arial" w:hAnsi="Arial"/>
          <w:color w:val="000000"/>
          <w:sz w:val="22"/>
          <w:szCs w:val="22"/>
          <w:highlight w:val="white"/>
        </w:rPr>
        <w:t>a) w razie opóźnienia w dostawie zamówienia lub w razie opóźnienia w dostawie leków, środków spożywczych specjalnego przeznaczenia żywieniowego oraz wyrobów medycznych wolnych od wad Dostawca zapłaci na żądanie Odbiorcy karę umowną w wysokości 75 zł (słownie: siedemdziesiąt pięć złotych)  za każdy dzień opóźnienia,</w:t>
      </w:r>
    </w:p>
    <w:p>
      <w:pPr>
        <w:pStyle w:val="Standarduseruser"/>
        <w:spacing w:before="0" w:after="120"/>
        <w:ind w:left="315" w:right="0" w:hanging="330"/>
        <w:jc w:val="both"/>
        <w:rPr>
          <w:rFonts w:ascii="Arial" w:hAnsi="Arial" w:cs="Arial"/>
          <w:color w:val="000000"/>
          <w:sz w:val="22"/>
          <w:szCs w:val="22"/>
          <w:highlight w:val="white"/>
        </w:rPr>
      </w:pPr>
      <w:r>
        <w:rPr>
          <w:rFonts w:cs="Arial" w:ascii="Arial" w:hAnsi="Arial"/>
          <w:color w:val="000000"/>
          <w:sz w:val="22"/>
          <w:szCs w:val="22"/>
          <w:highlight w:val="white"/>
        </w:rPr>
        <w:t>b) w razie odstąpienia przez Odbiorcę od niniejszej umowy z przyczyn leżących po stronie Dostawcy, Dostawca zapłaci na żądanie Odbiorcy karę umowną w wysokości 20 % wartości,           o której mowa w paragrafie 1 pkt 2 niniejszej umowy.</w:t>
      </w:r>
    </w:p>
    <w:p>
      <w:pPr>
        <w:pStyle w:val="Standarduseruser"/>
        <w:numPr>
          <w:ilvl w:val="0"/>
          <w:numId w:val="1"/>
        </w:numPr>
        <w:tabs>
          <w:tab w:val="left" w:pos="300" w:leader="none"/>
          <w:tab w:val="left" w:pos="360" w:leader="none"/>
          <w:tab w:val="left" w:pos="495" w:leader="none"/>
          <w:tab w:val="left" w:pos="690" w:leader="none"/>
        </w:tabs>
        <w:spacing w:before="0" w:after="120"/>
        <w:ind w:left="330" w:right="0" w:hanging="315"/>
        <w:jc w:val="both"/>
        <w:rPr>
          <w:rFonts w:ascii="Arial" w:hAnsi="Arial" w:cs="Arial"/>
          <w:color w:val="000000"/>
          <w:sz w:val="22"/>
          <w:szCs w:val="22"/>
          <w:highlight w:val="white"/>
        </w:rPr>
      </w:pPr>
      <w:r>
        <w:rPr>
          <w:rFonts w:cs="Arial" w:ascii="Arial" w:hAnsi="Arial"/>
          <w:color w:val="000000"/>
          <w:sz w:val="22"/>
          <w:szCs w:val="22"/>
          <w:highlight w:val="white"/>
        </w:rPr>
        <w:t>Określone powyżej kary umowne mogą być przez Odbiorcę dochodzone niezależnie od siebie i niezależnie od faktu i wysokości powstałej szkody, chyba że Odbiorca dokonał zakupu zastępczego, o którym mowa w paragrafów 2 pkt 6. W takim przypadku kara nie będzie naliczana a Odbiorca obciąży Dostawcę w całości kosztami zakupu zastępczego, w tym poprzez potrącenie z należności Dostawcy.</w:t>
      </w:r>
    </w:p>
    <w:p>
      <w:pPr>
        <w:pStyle w:val="Standarduseruser"/>
        <w:numPr>
          <w:ilvl w:val="0"/>
          <w:numId w:val="1"/>
        </w:numPr>
        <w:tabs>
          <w:tab w:val="left" w:pos="330" w:leader="none"/>
        </w:tabs>
        <w:spacing w:before="0" w:after="120"/>
        <w:ind w:left="330" w:right="0" w:hanging="330"/>
        <w:jc w:val="both"/>
        <w:rPr>
          <w:rFonts w:ascii="Arial" w:hAnsi="Arial" w:cs="Arial"/>
          <w:color w:val="000000"/>
          <w:sz w:val="22"/>
          <w:szCs w:val="22"/>
          <w:highlight w:val="white"/>
        </w:rPr>
      </w:pPr>
      <w:r>
        <w:rPr>
          <w:rFonts w:cs="Arial" w:ascii="Arial" w:hAnsi="Arial"/>
          <w:color w:val="000000"/>
          <w:sz w:val="22"/>
          <w:szCs w:val="22"/>
          <w:highlight w:val="white"/>
        </w:rPr>
        <w:t>Odbiorca może w każdym czasie odstąpić od żądania zapłaty przez Dostawcę kary umownej.</w:t>
      </w:r>
    </w:p>
    <w:p>
      <w:pPr>
        <w:pStyle w:val="Standarduseruser"/>
        <w:numPr>
          <w:ilvl w:val="0"/>
          <w:numId w:val="1"/>
        </w:numPr>
        <w:tabs>
          <w:tab w:val="left" w:pos="315" w:leader="none"/>
          <w:tab w:val="left" w:pos="390" w:leader="none"/>
        </w:tabs>
        <w:spacing w:before="0" w:after="120"/>
        <w:ind w:left="330" w:right="0" w:hanging="345"/>
        <w:jc w:val="both"/>
        <w:rPr>
          <w:rFonts w:ascii="Arial" w:hAnsi="Arial" w:cs="Arial"/>
          <w:color w:val="000000"/>
          <w:sz w:val="22"/>
          <w:szCs w:val="22"/>
          <w:highlight w:val="white"/>
        </w:rPr>
      </w:pPr>
      <w:r>
        <w:rPr>
          <w:rFonts w:cs="Arial" w:ascii="Arial" w:hAnsi="Arial"/>
          <w:color w:val="000000"/>
          <w:sz w:val="22"/>
          <w:szCs w:val="22"/>
          <w:highlight w:val="white"/>
        </w:rPr>
        <w:t>Odbiorca może dochodzić od Dostawcy odszkodowanie przewyższające wartość zastrzeżonej kary umownej.</w:t>
      </w:r>
    </w:p>
    <w:p>
      <w:pPr>
        <w:pStyle w:val="Standarduseruser"/>
        <w:numPr>
          <w:ilvl w:val="0"/>
          <w:numId w:val="1"/>
        </w:numPr>
        <w:tabs>
          <w:tab w:val="left" w:pos="330" w:leader="none"/>
        </w:tabs>
        <w:spacing w:before="0" w:after="120"/>
        <w:ind w:left="345" w:right="0" w:hanging="330"/>
        <w:jc w:val="both"/>
        <w:rPr>
          <w:rFonts w:ascii="Arial" w:hAnsi="Arial" w:cs="Arial"/>
          <w:color w:val="000000"/>
          <w:sz w:val="22"/>
          <w:szCs w:val="22"/>
          <w:highlight w:val="white"/>
        </w:rPr>
      </w:pPr>
      <w:r>
        <w:rPr>
          <w:rFonts w:cs="Arial" w:ascii="Arial" w:hAnsi="Arial"/>
          <w:color w:val="000000"/>
          <w:sz w:val="22"/>
          <w:szCs w:val="22"/>
          <w:highlight w:val="white"/>
        </w:rPr>
        <w:t>Odbiorca może potrącić należną karę umowną z przysługującego Dostawcy wynagrodzenia, to samo dotyczy kosztu zakupu zastępczego, o czym mowa w pkt 2 tego paragrafu.</w:t>
      </w:r>
    </w:p>
    <w:p>
      <w:pPr>
        <w:pStyle w:val="Standarduseruser"/>
        <w:jc w:val="center"/>
        <w:rPr>
          <w:rFonts w:ascii="Arial" w:hAnsi="Arial" w:cs="Arial"/>
          <w:b/>
          <w:b/>
          <w:color w:val="000000"/>
          <w:sz w:val="22"/>
          <w:szCs w:val="22"/>
          <w:highlight w:val="white"/>
        </w:rPr>
      </w:pPr>
      <w:r>
        <w:rPr>
          <w:rFonts w:cs="Arial" w:ascii="Arial" w:hAnsi="Arial"/>
          <w:b/>
          <w:color w:val="000000"/>
          <w:sz w:val="22"/>
          <w:szCs w:val="22"/>
          <w:highlight w:val="white"/>
        </w:rPr>
        <w:t>§ 6</w:t>
      </w:r>
    </w:p>
    <w:p>
      <w:pPr>
        <w:pStyle w:val="Standarduseruser"/>
        <w:numPr>
          <w:ilvl w:val="0"/>
          <w:numId w:val="6"/>
        </w:numPr>
        <w:tabs>
          <w:tab w:val="left" w:pos="405" w:leader="none"/>
        </w:tabs>
        <w:spacing w:before="0" w:after="120"/>
        <w:jc w:val="both"/>
        <w:rPr>
          <w:rFonts w:ascii="Arial" w:hAnsi="Arial" w:cs="Arial"/>
          <w:color w:val="000000"/>
          <w:sz w:val="22"/>
          <w:szCs w:val="22"/>
          <w:highlight w:val="white"/>
        </w:rPr>
      </w:pPr>
      <w:r>
        <w:rPr>
          <w:rFonts w:cs="Arial" w:ascii="Arial" w:hAnsi="Arial"/>
          <w:color w:val="000000"/>
          <w:sz w:val="22"/>
          <w:szCs w:val="22"/>
          <w:highlight w:val="white"/>
        </w:rPr>
        <w:t xml:space="preserve">Zmiana  postanowień  niniejszej  umowy  może  nastąpić wyłącznie na piśmie pod rygorem nieważności takiej zmiany z zastrzeżeniem wyjątków wskazanych postanowieniami powyżej, w tym § 1 ust. 6 i </w:t>
      </w:r>
      <w:r>
        <w:rPr>
          <w:rFonts w:eastAsia="Times New Roman" w:cs="Arial" w:ascii="Arial" w:hAnsi="Arial"/>
          <w:color w:val="000000"/>
          <w:sz w:val="22"/>
          <w:szCs w:val="22"/>
          <w:highlight w:val="white"/>
        </w:rPr>
        <w:t>§</w:t>
      </w:r>
      <w:r>
        <w:rPr>
          <w:rFonts w:eastAsia="Times New Roman" w:cs="Arial" w:ascii="Arial" w:hAnsi="Arial"/>
          <w:color w:val="000000"/>
          <w:sz w:val="22"/>
          <w:szCs w:val="22"/>
          <w:highlight w:val="white"/>
        </w:rPr>
        <w:t xml:space="preserve">2 ust. 17. </w:t>
      </w:r>
    </w:p>
    <w:p>
      <w:pPr>
        <w:pStyle w:val="Standarduseruser"/>
        <w:numPr>
          <w:ilvl w:val="0"/>
          <w:numId w:val="6"/>
        </w:numPr>
        <w:tabs>
          <w:tab w:val="left" w:pos="-100" w:leader="none"/>
        </w:tabs>
        <w:jc w:val="both"/>
        <w:rPr/>
      </w:pPr>
      <w:r>
        <w:rPr>
          <w:rFonts w:cs="Arial" w:ascii="Arial" w:hAnsi="Arial"/>
          <w:color w:val="000000"/>
          <w:sz w:val="22"/>
          <w:szCs w:val="22"/>
          <w:highlight w:val="white"/>
        </w:rPr>
        <w:t>Z zastrzeżeniem przypadków opisanych w treści niniejszej umowy oraz w ogłoszeniu o niniejszym zamówieniu publicznym lub w treści SIWZ, niedopuszczalna jest jednak pod rygorem nieważności zmiana postanowień umowy oraz wprowadzenie nowych postanowień umowy niekorzystnych dla</w:t>
      </w:r>
      <w:r>
        <w:rPr>
          <w:rFonts w:cs="Arial" w:ascii="Arial" w:hAnsi="Arial"/>
          <w:b/>
          <w:color w:val="000000"/>
          <w:sz w:val="22"/>
          <w:szCs w:val="22"/>
          <w:highlight w:val="white"/>
        </w:rPr>
        <w:t xml:space="preserve"> </w:t>
      </w:r>
      <w:r>
        <w:rPr>
          <w:rFonts w:cs="Arial" w:ascii="Arial" w:hAnsi="Arial"/>
          <w:color w:val="000000"/>
          <w:sz w:val="22"/>
          <w:szCs w:val="22"/>
          <w:highlight w:val="white"/>
        </w:rPr>
        <w:t>Odbiorcy, jeżeli przy ich uwzględnieniu należałoby zmienić treść oferty, na podstawie której dokonano wyboru Dostawcy, chyba, że konieczność wprowadzenia takich zmian wynika z okoliczności, których nie można było przewidzieć w chwili zawarcia niniejszej umowy. Zmiana umowy będzie dopuszczalna jeśli pojawi się konieczność dostosowania jej treści do powszechnie obowiązujących przepisów prawa regulującego obrót, odpłatność, stosowanie leków lub środków spożywczych specjalnego przeznaczenia żywieniowego i wyrobów medycznych. Zmiana będzie dopuszczalna w przypadku pojawienia się nowych możliwych do zastosowania leków, wycofania leków objętych Umową z produkcji a także w przypadku konieczności podjęcia działań niezbędnych i koniecznych dla ochrony zdrowia pacjentów Odbiorcy. Jeżeli w okresie obowiązywania umowy nie zostanie wyczerpana kwota obejmująca wartość zamówienia, dopuszcza się możliwość przedłużenia obowiązywania okresu umowy aż do wyczerpania wartości zamówienia wskazanej w paragrafie 1 pkt 2 umowy.</w:t>
      </w:r>
    </w:p>
    <w:p>
      <w:pPr>
        <w:pStyle w:val="Standarduseruser"/>
        <w:numPr>
          <w:ilvl w:val="0"/>
          <w:numId w:val="6"/>
        </w:numPr>
        <w:tabs>
          <w:tab w:val="left" w:pos="-100" w:leader="none"/>
        </w:tabs>
        <w:jc w:val="both"/>
        <w:rPr>
          <w:rFonts w:ascii="Arial" w:hAnsi="Arial" w:cs="Arial"/>
          <w:color w:val="000000"/>
          <w:sz w:val="22"/>
          <w:szCs w:val="22"/>
          <w:highlight w:val="white"/>
        </w:rPr>
      </w:pPr>
      <w:r>
        <w:rPr>
          <w:rFonts w:cs="Arial" w:ascii="Arial" w:hAnsi="Arial"/>
          <w:color w:val="000000"/>
          <w:sz w:val="22"/>
          <w:szCs w:val="22"/>
          <w:highlight w:val="white"/>
        </w:rPr>
        <w:t xml:space="preserve">Dostawa zastrzega sobie zmianę ilości opakowań leków. Podane ilości opakowań służą tylko do celów porównania ofert. Ostateczna wartość przedmiotu umowy zostanie określona na podstawie faktycznej ilości zamówionych opakowań leków pomnożonej przez rzeczywistą cenę jednostkową. Zmiana taka następuje w formie aneksu do niniejszej umowy  podpisanego przez obie strony. </w:t>
      </w:r>
    </w:p>
    <w:p>
      <w:pPr>
        <w:pStyle w:val="Standarduseruser"/>
        <w:jc w:val="both"/>
        <w:rPr>
          <w:rFonts w:ascii="Arial" w:hAnsi="Arial" w:eastAsia="ヒラギノ角ゴ Pro W3" w:cs="Arial"/>
          <w:color w:val="000000"/>
          <w:sz w:val="22"/>
          <w:szCs w:val="22"/>
          <w:highlight w:val="white"/>
        </w:rPr>
      </w:pPr>
      <w:r>
        <w:rPr>
          <w:rFonts w:eastAsia="ヒラギノ角ゴ Pro W3" w:cs="Arial" w:ascii="Arial" w:hAnsi="Arial"/>
          <w:color w:val="000000"/>
          <w:sz w:val="22"/>
          <w:szCs w:val="22"/>
          <w:highlight w:val="white"/>
        </w:rPr>
      </w:r>
    </w:p>
    <w:p>
      <w:pPr>
        <w:pStyle w:val="Standarduseruser"/>
        <w:jc w:val="center"/>
        <w:rPr>
          <w:rFonts w:ascii="Arial" w:hAnsi="Arial" w:cs="Arial"/>
          <w:b/>
          <w:b/>
          <w:color w:val="000000"/>
          <w:sz w:val="22"/>
          <w:szCs w:val="22"/>
          <w:highlight w:val="white"/>
        </w:rPr>
      </w:pPr>
      <w:r>
        <w:rPr>
          <w:rFonts w:cs="Arial" w:ascii="Arial" w:hAnsi="Arial"/>
          <w:b/>
          <w:color w:val="000000"/>
          <w:sz w:val="22"/>
          <w:szCs w:val="22"/>
          <w:highlight w:val="white"/>
        </w:rPr>
        <w:t>§ 7</w:t>
      </w:r>
    </w:p>
    <w:p>
      <w:pPr>
        <w:pStyle w:val="Standarduseruser"/>
        <w:numPr>
          <w:ilvl w:val="0"/>
          <w:numId w:val="7"/>
        </w:numPr>
        <w:spacing w:before="0" w:after="120"/>
        <w:jc w:val="both"/>
        <w:rPr>
          <w:rFonts w:ascii="Arial" w:hAnsi="Arial" w:cs="Arial"/>
          <w:color w:val="000000"/>
          <w:sz w:val="22"/>
          <w:szCs w:val="22"/>
          <w:highlight w:val="white"/>
        </w:rPr>
      </w:pPr>
      <w:r>
        <w:rPr>
          <w:rFonts w:cs="Arial" w:ascii="Arial" w:hAnsi="Arial"/>
          <w:color w:val="000000"/>
          <w:sz w:val="22"/>
          <w:szCs w:val="22"/>
          <w:highlight w:val="white"/>
        </w:rPr>
        <w:t>Niniejsza umowa wchodzi w życie z dniem podpisania.</w:t>
      </w:r>
    </w:p>
    <w:p>
      <w:pPr>
        <w:pStyle w:val="Standarduseruser"/>
        <w:numPr>
          <w:ilvl w:val="0"/>
          <w:numId w:val="7"/>
        </w:numPr>
        <w:spacing w:before="0" w:after="120"/>
        <w:jc w:val="both"/>
        <w:rPr>
          <w:rFonts w:ascii="Arial" w:hAnsi="Arial" w:cs="Arial"/>
          <w:color w:val="000000"/>
          <w:sz w:val="22"/>
          <w:szCs w:val="22"/>
          <w:highlight w:val="white"/>
        </w:rPr>
      </w:pPr>
      <w:r>
        <w:rPr>
          <w:rFonts w:cs="Arial" w:ascii="Arial" w:hAnsi="Arial"/>
          <w:color w:val="000000"/>
          <w:sz w:val="22"/>
          <w:szCs w:val="22"/>
          <w:highlight w:val="white"/>
        </w:rPr>
        <w:t>Umowę zawiera się na czas określony do dnia ______________________.</w:t>
      </w:r>
    </w:p>
    <w:p>
      <w:pPr>
        <w:pStyle w:val="Standarduseruser"/>
        <w:numPr>
          <w:ilvl w:val="0"/>
          <w:numId w:val="7"/>
        </w:numPr>
        <w:jc w:val="both"/>
        <w:rPr>
          <w:rFonts w:ascii="Arial" w:hAnsi="Arial" w:cs="Arial"/>
          <w:color w:val="000000"/>
          <w:sz w:val="22"/>
          <w:szCs w:val="22"/>
          <w:highlight w:val="white"/>
        </w:rPr>
      </w:pPr>
      <w:r>
        <w:rPr>
          <w:rFonts w:cs="Arial" w:ascii="Arial" w:hAnsi="Arial"/>
          <w:color w:val="000000"/>
          <w:sz w:val="22"/>
          <w:szCs w:val="22"/>
          <w:highlight w:val="white"/>
        </w:rPr>
        <w:t>Oprócz okoliczności przewidzianych w Prawie zamówień publicznych Odbiorca może rozwiązać niniejszą umowę ze skutkiem natychmiastowym w przypadku rażącego nie wywiązywania się przez Dostawcę z postanowień Umowy po uprzednim zawiadomieniu        o możliwości rozwiązania Umowy z zastrzeżeniem terminu do doprowadzenia przez Dostawcę do stanu zgodnego z Umową.</w:t>
      </w:r>
    </w:p>
    <w:p>
      <w:pPr>
        <w:pStyle w:val="Standarduseruser"/>
        <w:jc w:val="both"/>
        <w:rPr>
          <w:rFonts w:ascii="Arial" w:hAnsi="Arial" w:cs="Arial"/>
          <w:color w:val="000000"/>
          <w:sz w:val="22"/>
          <w:szCs w:val="22"/>
          <w:highlight w:val="white"/>
        </w:rPr>
      </w:pPr>
      <w:r>
        <w:rPr>
          <w:rFonts w:cs="Arial" w:ascii="Arial" w:hAnsi="Arial"/>
          <w:color w:val="000000"/>
          <w:sz w:val="22"/>
          <w:szCs w:val="22"/>
          <w:highlight w:val="white"/>
        </w:rPr>
      </w:r>
    </w:p>
    <w:p>
      <w:pPr>
        <w:pStyle w:val="Standarduseruser"/>
        <w:jc w:val="center"/>
        <w:rPr>
          <w:rFonts w:ascii="Arial" w:hAnsi="Arial" w:cs="Arial"/>
          <w:b/>
          <w:b/>
          <w:color w:val="000000"/>
          <w:sz w:val="22"/>
          <w:szCs w:val="22"/>
          <w:highlight w:val="white"/>
        </w:rPr>
      </w:pPr>
      <w:r>
        <w:rPr>
          <w:rFonts w:cs="Arial" w:ascii="Arial" w:hAnsi="Arial"/>
          <w:b/>
          <w:color w:val="000000"/>
          <w:sz w:val="22"/>
          <w:szCs w:val="22"/>
          <w:highlight w:val="white"/>
        </w:rPr>
        <w:t>§ 8</w:t>
      </w:r>
    </w:p>
    <w:p>
      <w:pPr>
        <w:pStyle w:val="Standarduseruser"/>
        <w:numPr>
          <w:ilvl w:val="0"/>
          <w:numId w:val="8"/>
        </w:numPr>
        <w:tabs>
          <w:tab w:val="left" w:pos="315" w:leader="none"/>
        </w:tabs>
        <w:spacing w:before="0" w:after="120"/>
        <w:jc w:val="both"/>
        <w:rPr>
          <w:rFonts w:ascii="Arial" w:hAnsi="Arial" w:cs="Arial"/>
          <w:color w:val="000000"/>
          <w:sz w:val="22"/>
          <w:szCs w:val="22"/>
          <w:highlight w:val="white"/>
        </w:rPr>
      </w:pPr>
      <w:r>
        <w:rPr>
          <w:rFonts w:cs="Arial" w:ascii="Arial" w:hAnsi="Arial"/>
          <w:color w:val="000000"/>
          <w:sz w:val="22"/>
          <w:szCs w:val="22"/>
          <w:highlight w:val="white"/>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pPr>
        <w:pStyle w:val="Standarduseruser"/>
        <w:numPr>
          <w:ilvl w:val="0"/>
          <w:numId w:val="8"/>
        </w:numPr>
        <w:tabs>
          <w:tab w:val="left" w:pos="315" w:leader="none"/>
        </w:tabs>
        <w:spacing w:before="0" w:after="120"/>
        <w:jc w:val="both"/>
        <w:rPr>
          <w:rFonts w:ascii="Arial" w:hAnsi="Arial" w:cs="Arial"/>
          <w:color w:val="000000"/>
          <w:sz w:val="22"/>
          <w:szCs w:val="22"/>
          <w:highlight w:val="white"/>
        </w:rPr>
      </w:pPr>
      <w:r>
        <w:rPr>
          <w:rFonts w:cs="Arial" w:ascii="Arial" w:hAnsi="Arial"/>
          <w:color w:val="000000"/>
          <w:sz w:val="22"/>
          <w:szCs w:val="22"/>
          <w:highlight w:val="white"/>
        </w:rPr>
        <w:t>Strony umowy zobowiązują się chronić interesy partnera. W każdym przypadku, kiedy wykonanie umowy będzie zagrożone, Strony zobowiązane są do natychmiastowego poinformowania partnera, ze wskazaniem wszelkich przyczyn powodujących niemożność wykonania umowy.</w:t>
      </w:r>
    </w:p>
    <w:p>
      <w:pPr>
        <w:pStyle w:val="Standarduseruser"/>
        <w:numPr>
          <w:ilvl w:val="0"/>
          <w:numId w:val="8"/>
        </w:numPr>
        <w:tabs>
          <w:tab w:val="left" w:pos="315" w:leader="none"/>
        </w:tabs>
        <w:spacing w:before="0" w:after="120"/>
        <w:jc w:val="both"/>
        <w:rPr>
          <w:rFonts w:ascii="Arial" w:hAnsi="Arial" w:cs="Arial"/>
          <w:color w:val="000000"/>
          <w:sz w:val="22"/>
          <w:szCs w:val="22"/>
          <w:highlight w:val="white"/>
        </w:rPr>
      </w:pPr>
      <w:r>
        <w:rPr>
          <w:rFonts w:cs="Arial" w:ascii="Arial" w:hAnsi="Arial"/>
          <w:color w:val="000000"/>
          <w:sz w:val="22"/>
          <w:szCs w:val="22"/>
          <w:highlight w:val="white"/>
        </w:rPr>
        <w:t>Dostawca nie może bez zgody Odbiorcy dokonywać cesji wierzytelności wynikających        z niniejszej umowy.</w:t>
      </w:r>
    </w:p>
    <w:p>
      <w:pPr>
        <w:pStyle w:val="Standarduseruser"/>
        <w:numPr>
          <w:ilvl w:val="0"/>
          <w:numId w:val="8"/>
        </w:numPr>
        <w:tabs>
          <w:tab w:val="left" w:pos="315" w:leader="none"/>
        </w:tabs>
        <w:spacing w:before="0" w:after="120"/>
        <w:jc w:val="both"/>
        <w:rPr>
          <w:rFonts w:ascii="Arial" w:hAnsi="Arial" w:cs="Arial"/>
          <w:color w:val="000000"/>
          <w:sz w:val="22"/>
          <w:szCs w:val="22"/>
          <w:highlight w:val="white"/>
        </w:rPr>
      </w:pPr>
      <w:r>
        <w:rPr>
          <w:rFonts w:cs="Arial" w:ascii="Arial" w:hAnsi="Arial"/>
          <w:color w:val="000000"/>
          <w:sz w:val="22"/>
          <w:szCs w:val="22"/>
          <w:highlight w:val="white"/>
        </w:rPr>
        <w:t>Każda ze Stron, jeżeli uzna, iż prawidłowe wykonanie niniejszej umowy tego wymaga, może zażądać spotkania w celu wymiany informacji i podjęcia kroków zmierzających do wyeliminowania wszelkich nieprawidłowości związanych z realizacją Umowy.</w:t>
      </w:r>
    </w:p>
    <w:p>
      <w:pPr>
        <w:pStyle w:val="Standarduseruser"/>
        <w:numPr>
          <w:ilvl w:val="0"/>
          <w:numId w:val="8"/>
        </w:numPr>
        <w:tabs>
          <w:tab w:val="left" w:pos="315" w:leader="none"/>
        </w:tabs>
        <w:spacing w:before="0" w:after="120"/>
        <w:jc w:val="both"/>
        <w:rPr>
          <w:rFonts w:ascii="Arial" w:hAnsi="Arial" w:cs="Arial"/>
          <w:color w:val="000000"/>
          <w:sz w:val="22"/>
          <w:szCs w:val="22"/>
          <w:highlight w:val="white"/>
        </w:rPr>
      </w:pPr>
      <w:r>
        <w:rPr>
          <w:rFonts w:cs="Arial" w:ascii="Arial" w:hAnsi="Arial"/>
          <w:color w:val="000000"/>
          <w:sz w:val="22"/>
          <w:szCs w:val="22"/>
          <w:highlight w:val="white"/>
        </w:rPr>
        <w:t>Gdyby którekolwiek z postanowień niniejszej umowy zostało uznane za nieważne lub niewykonalne, pozostałe postanowienia pozostają w mocy. W takim przypadku postanowienie nieważne lub niewykonalne będzie uznane za zmienione w taki sposób, który ułatwi zrealizowanie intencji Stron oraz ekonomicznych i prawnych celów umowy, które Strony pragnęły zrealizować przejmując te postanowienia, które okazały się nieważne lub niewykonalne.</w:t>
      </w:r>
    </w:p>
    <w:p>
      <w:pPr>
        <w:pStyle w:val="Standarduseruser"/>
        <w:numPr>
          <w:ilvl w:val="0"/>
          <w:numId w:val="8"/>
        </w:numPr>
        <w:tabs>
          <w:tab w:val="left" w:pos="315" w:leader="none"/>
        </w:tabs>
        <w:spacing w:before="0" w:after="120"/>
        <w:jc w:val="both"/>
        <w:rPr>
          <w:rFonts w:ascii="Arial" w:hAnsi="Arial" w:cs="Arial"/>
          <w:color w:val="000000"/>
          <w:sz w:val="22"/>
          <w:szCs w:val="22"/>
          <w:highlight w:val="white"/>
        </w:rPr>
      </w:pPr>
      <w:r>
        <w:rPr>
          <w:rFonts w:cs="Arial" w:ascii="Arial" w:hAnsi="Arial"/>
          <w:color w:val="000000"/>
          <w:sz w:val="22"/>
          <w:szCs w:val="22"/>
          <w:highlight w:val="white"/>
        </w:rPr>
        <w:t>Wszelkie załączniki wymienione w treści niniejszej umowy stanowią jej integralną część.</w:t>
      </w:r>
    </w:p>
    <w:p>
      <w:pPr>
        <w:pStyle w:val="Standarduseruser"/>
        <w:numPr>
          <w:ilvl w:val="0"/>
          <w:numId w:val="8"/>
        </w:numPr>
        <w:tabs>
          <w:tab w:val="left" w:pos="315" w:leader="none"/>
        </w:tabs>
        <w:spacing w:before="0" w:after="120"/>
        <w:jc w:val="both"/>
        <w:rPr>
          <w:rFonts w:ascii="Arial" w:hAnsi="Arial" w:cs="Arial"/>
          <w:color w:val="000000"/>
          <w:sz w:val="22"/>
          <w:szCs w:val="22"/>
          <w:highlight w:val="white"/>
        </w:rPr>
      </w:pPr>
      <w:r>
        <w:rPr>
          <w:rFonts w:cs="Arial" w:ascii="Arial" w:hAnsi="Arial"/>
          <w:color w:val="000000"/>
          <w:sz w:val="22"/>
          <w:szCs w:val="22"/>
          <w:highlight w:val="white"/>
        </w:rPr>
        <w:t>W sprawach nieuregulowanych niniejszą umową mają zastosowanie przepisy Kodeksu cywilnego oraz inne odpowiednie przepisy obowiązującego prawa.</w:t>
      </w:r>
    </w:p>
    <w:p>
      <w:pPr>
        <w:pStyle w:val="Standarduseruser"/>
        <w:numPr>
          <w:ilvl w:val="0"/>
          <w:numId w:val="8"/>
        </w:numPr>
        <w:tabs>
          <w:tab w:val="left" w:pos="315" w:leader="none"/>
        </w:tabs>
        <w:spacing w:before="0" w:after="120"/>
        <w:jc w:val="both"/>
        <w:rPr>
          <w:rFonts w:ascii="Arial" w:hAnsi="Arial" w:cs="Arial"/>
          <w:color w:val="000000"/>
          <w:sz w:val="22"/>
          <w:szCs w:val="22"/>
          <w:highlight w:val="white"/>
        </w:rPr>
      </w:pPr>
      <w:r>
        <w:rPr>
          <w:rFonts w:cs="Arial" w:ascii="Arial" w:hAnsi="Arial"/>
          <w:color w:val="000000"/>
          <w:sz w:val="22"/>
          <w:szCs w:val="22"/>
          <w:highlight w:val="white"/>
        </w:rPr>
        <w:t>Ewentualne spory powstałe na tle stosowania niniejszej umowy podlegają rozstrzygnięciu przez Sąd właściwy według siedziby Odbiorcy.</w:t>
      </w:r>
    </w:p>
    <w:p>
      <w:pPr>
        <w:pStyle w:val="Standarduseruser"/>
        <w:numPr>
          <w:ilvl w:val="0"/>
          <w:numId w:val="8"/>
        </w:numPr>
        <w:tabs>
          <w:tab w:val="left" w:pos="315" w:leader="none"/>
        </w:tabs>
        <w:spacing w:before="0" w:after="120"/>
        <w:jc w:val="both"/>
        <w:rPr>
          <w:rFonts w:ascii="Arial" w:hAnsi="Arial" w:cs="Arial"/>
          <w:color w:val="000000"/>
          <w:sz w:val="22"/>
          <w:szCs w:val="22"/>
          <w:highlight w:val="white"/>
        </w:rPr>
      </w:pPr>
      <w:r>
        <w:rPr>
          <w:rFonts w:cs="Arial" w:ascii="Arial" w:hAnsi="Arial"/>
          <w:color w:val="000000"/>
          <w:sz w:val="22"/>
          <w:szCs w:val="22"/>
          <w:highlight w:val="white"/>
        </w:rPr>
        <w:t>Umowę sporządzono w trzech jednobrzmiących egzemplarzach, w tym dwa egzemplarze otrzymuje Odbiorca, a jeden egzemplarz otrzymuje Dostawca</w:t>
      </w:r>
    </w:p>
    <w:sectPr>
      <w:type w:val="nextPage"/>
      <w:pgSz w:w="11906" w:h="16838"/>
      <w:pgMar w:left="1134" w:right="1134" w:header="0" w:top="1134" w:footer="0" w:bottom="850"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swiss"/>
    <w:pitch w:val="variable"/>
  </w:font>
  <w:font w:name="Arial">
    <w:charset w:val="ee"/>
    <w:family w:val="swiss"/>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0" w:hanging="0"/>
      </w:pPr>
      <w:rPr>
        <w:b w:val="false"/>
        <w:bCs w:val="false"/>
        <w:rFonts w:eastAsia="ヒラギノ角ゴ Pro W3"/>
      </w:rPr>
    </w:lvl>
    <w:lvl w:ilvl="1">
      <w:start w:val="1"/>
      <w:numFmt w:val="decimal"/>
      <w:lvlText w:val="%2."/>
      <w:lvlJc w:val="left"/>
      <w:pPr>
        <w:ind w:left="0" w:hanging="0"/>
      </w:pPr>
    </w:lvl>
    <w:lvl w:ilvl="2">
      <w:start w:val="1"/>
      <w:numFmt w:val="decimal"/>
      <w:lvlText w:val="%3."/>
      <w:lvlJc w:val="left"/>
      <w:pPr>
        <w:ind w:left="0" w:hanging="0"/>
      </w:pPr>
    </w:lvl>
    <w:lvl w:ilvl="3">
      <w:start w:val="1"/>
      <w:numFmt w:val="decimal"/>
      <w:lvlText w:val="%4."/>
      <w:lvlJc w:val="left"/>
      <w:pPr>
        <w:ind w:left="0" w:hanging="0"/>
      </w:pPr>
    </w:lvl>
    <w:lvl w:ilvl="4">
      <w:start w:val="1"/>
      <w:numFmt w:val="decimal"/>
      <w:lvlText w:val="%5."/>
      <w:lvlJc w:val="left"/>
      <w:pPr>
        <w:ind w:left="0" w:hanging="0"/>
      </w:pPr>
    </w:lvl>
    <w:lvl w:ilvl="5">
      <w:start w:val="1"/>
      <w:numFmt w:val="decimal"/>
      <w:lvlText w:val="%6."/>
      <w:lvlJc w:val="left"/>
      <w:pPr>
        <w:ind w:left="0" w:hanging="0"/>
      </w:pPr>
    </w:lvl>
    <w:lvl w:ilvl="6">
      <w:start w:val="1"/>
      <w:numFmt w:val="decimal"/>
      <w:lvlText w:val="%7."/>
      <w:lvlJc w:val="left"/>
      <w:pPr>
        <w:ind w:left="0" w:hanging="0"/>
      </w:pPr>
    </w:lvl>
    <w:lvl w:ilvl="7">
      <w:start w:val="1"/>
      <w:numFmt w:val="decimal"/>
      <w:lvlText w:val="%8."/>
      <w:lvlJc w:val="left"/>
      <w:pPr>
        <w:ind w:left="0" w:hanging="0"/>
      </w:pPr>
    </w:lvl>
    <w:lvl w:ilvl="8">
      <w:start w:val="1"/>
      <w:numFmt w:val="decimal"/>
      <w:lvlText w:val="%9."/>
      <w:lvlJc w:val="left"/>
      <w:pPr>
        <w:ind w:left="0" w:hanging="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9"/>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szCs w:val="24"/>
        <w:lang w:val="pl-PL" w:eastAsia="zh-CN" w:bidi="hi-IN"/>
      </w:rPr>
    </w:rPrDefault>
    <w:pPrDefault>
      <w:pPr/>
    </w:pPrDefault>
  </w:docDefaults>
  <w:style w:type="paragraph" w:styleId="Normal">
    <w:name w:val="Normal"/>
    <w:qFormat/>
    <w:pPr>
      <w:widowControl w:val="false"/>
      <w:suppressAutoHyphens w:val="true"/>
      <w:kinsoku w:val="true"/>
      <w:overflowPunct w:val="true"/>
      <w:autoSpaceDE w:val="true"/>
      <w:bidi w:val="0"/>
      <w:jc w:val="left"/>
      <w:textAlignment w:val="baseline"/>
    </w:pPr>
    <w:rPr>
      <w:rFonts w:ascii="Times New Roman" w:hAnsi="Times New Roman" w:eastAsia="SimSun;宋体" w:cs="Mangal"/>
      <w:color w:val="auto"/>
      <w:sz w:val="24"/>
      <w:szCs w:val="24"/>
      <w:lang w:val="pl-PL" w:eastAsia="zh-CN" w:bidi="hi-IN"/>
    </w:rPr>
  </w:style>
  <w:style w:type="character" w:styleId="WW8Num1z0">
    <w:name w:val="WW8Num1z0"/>
    <w:qFormat/>
    <w:rPr>
      <w:rFonts w:eastAsia="ヒラギノ角ゴ Pro W3"/>
      <w:b w:val="false"/>
      <w:bCs w:val="false"/>
    </w:rPr>
  </w:style>
  <w:style w:type="character" w:styleId="AbsatzStandardschriftart">
    <w:name w:val="Absatz-Standardschriftart"/>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WW8Num2z0">
    <w:name w:val="WW8Num2z0"/>
    <w:qFormat/>
    <w:rPr>
      <w:b w:val="false"/>
      <w:bCs/>
      <w:i w:val="false"/>
      <w:color w:val="000000"/>
      <w:sz w:val="22"/>
      <w:szCs w:val="22"/>
    </w:rPr>
  </w:style>
  <w:style w:type="character" w:styleId="WW8Num3z0">
    <w:name w:val="WW8Num3z0"/>
    <w:qFormat/>
    <w:rPr>
      <w:rFonts w:eastAsia="ヒラギノ角ゴ Pro W3"/>
      <w:b w:val="false"/>
      <w:i w:val="false"/>
      <w:color w:val="000000"/>
      <w:sz w:val="22"/>
      <w:szCs w:val="22"/>
    </w:rPr>
  </w:style>
  <w:style w:type="character" w:styleId="WW8Num4z0">
    <w:name w:val="WW8Num4z0"/>
    <w:qFormat/>
    <w:rPr>
      <w:b w:val="false"/>
      <w:bCs w:val="false"/>
      <w:color w:val="000000"/>
      <w:sz w:val="22"/>
      <w:szCs w:val="22"/>
    </w:rPr>
  </w:style>
  <w:style w:type="character" w:styleId="WW8Num5z0">
    <w:name w:val="WW8Num5z0"/>
    <w:qFormat/>
    <w:rPr>
      <w:rFonts w:eastAsia="ヒラギノ角ゴ Pro W3"/>
      <w:color w:val="000000"/>
      <w:sz w:val="22"/>
      <w:szCs w:val="22"/>
    </w:rPr>
  </w:style>
  <w:style w:type="character" w:styleId="WW8Num6z0">
    <w:name w:val="WW8Num6z0"/>
    <w:qFormat/>
    <w:rPr>
      <w:rFonts w:eastAsia="ヒラギノ角ゴ Pro W3"/>
      <w:b w:val="false"/>
      <w:bCs w:val="false"/>
      <w:color w:val="000000"/>
      <w:sz w:val="22"/>
      <w:szCs w:val="22"/>
    </w:rPr>
  </w:style>
  <w:style w:type="character" w:styleId="WW8Num7z0">
    <w:name w:val="WW8Num7z0"/>
    <w:qFormat/>
    <w:rPr>
      <w:b w:val="false"/>
      <w:bCs w:val="false"/>
      <w:color w:val="000000"/>
      <w:sz w:val="22"/>
      <w:szCs w:val="22"/>
    </w:rPr>
  </w:style>
  <w:style w:type="character" w:styleId="WW8Num8z0">
    <w:name w:val="WW8Num8z0"/>
    <w:qFormat/>
    <w:rPr>
      <w:rFonts w:ascii="Times New Roman" w:hAnsi="Times New Roman" w:eastAsia="Times New Roman" w:cs="Times New Roman"/>
      <w:color w:val="000000"/>
      <w:sz w:val="22"/>
      <w:szCs w:val="22"/>
    </w:rPr>
  </w:style>
  <w:style w:type="character" w:styleId="WW8Num10z0">
    <w:name w:val="WW8Num10z0"/>
    <w:qFormat/>
    <w:rPr>
      <w:rFonts w:eastAsia="ヒラギノ角ゴ Pro W3"/>
      <w:b w:val="false"/>
      <w:i w:val="false"/>
    </w:rPr>
  </w:style>
  <w:style w:type="character" w:styleId="WW8Num10z1">
    <w:name w:val="WW8Num10z1"/>
    <w:qFormat/>
    <w:rPr/>
  </w:style>
  <w:style w:type="character" w:styleId="WW8Num10z2">
    <w:name w:val="WW8Num10z2"/>
    <w:qFormat/>
    <w:rPr/>
  </w:style>
  <w:style w:type="character" w:styleId="WW8Num11z0">
    <w:name w:val="WW8Num11z0"/>
    <w:qFormat/>
    <w:rPr>
      <w:rFonts w:ascii="Times New Roman" w:hAnsi="Times New Roman" w:eastAsia="Times New Roman" w:cs="Times New Roman"/>
    </w:rPr>
  </w:style>
  <w:style w:type="character" w:styleId="WW8Num12z0">
    <w:name w:val="WW8Num12z0"/>
    <w:qFormat/>
    <w:rPr>
      <w:b w:val="false"/>
      <w:bCs w:val="false"/>
      <w:color w:val="000000"/>
      <w:sz w:val="22"/>
      <w:szCs w:val="22"/>
    </w:rPr>
  </w:style>
  <w:style w:type="character" w:styleId="WW8Num13z0">
    <w:name w:val="WW8Num13z0"/>
    <w:qFormat/>
    <w:rPr>
      <w:b w:val="false"/>
      <w:i w:val="false"/>
    </w:rPr>
  </w:style>
  <w:style w:type="character" w:styleId="WW8Num14z0">
    <w:name w:val="WW8Num14z0"/>
    <w:qFormat/>
    <w:rPr>
      <w:rFonts w:ascii="Times New Roman" w:hAnsi="Times New Roman" w:eastAsia="Times New Roman" w:cs="Times New Roman"/>
      <w:b w:val="false"/>
      <w:bCs/>
      <w:i w:val="false"/>
      <w:color w:val="000000"/>
      <w:sz w:val="22"/>
      <w:szCs w:val="22"/>
    </w:rPr>
  </w:style>
  <w:style w:type="character" w:styleId="Domylnaczcionkaakapitu">
    <w:name w:val="Domyślna czcionka akapitu"/>
    <w:qFormat/>
    <w:rPr/>
  </w:style>
  <w:style w:type="character" w:styleId="WWAbsatzStandardschriftart11">
    <w:name w:val="WW-Absatz-Standardschriftart11"/>
    <w:qFormat/>
    <w:rPr/>
  </w:style>
  <w:style w:type="character" w:styleId="WWAbsatzStandardschriftart111">
    <w:name w:val="WW-Absatz-Standardschriftart111"/>
    <w:qFormat/>
    <w:rPr/>
  </w:style>
  <w:style w:type="character" w:styleId="WWAbsatzStandardschriftart1111">
    <w:name w:val="WW-Absatz-Standardschriftart1111"/>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Domylnaczcionkaakapitu1">
    <w:name w:val="Domyślna czcionka akapitu1"/>
    <w:qFormat/>
    <w:rPr/>
  </w:style>
  <w:style w:type="character" w:styleId="NumberingSymbols">
    <w:name w:val="Numbering Symbols"/>
    <w:qFormat/>
    <w:rPr/>
  </w:style>
  <w:style w:type="character" w:styleId="WW8Num15z0">
    <w:name w:val="WW8Num15z0"/>
    <w:qFormat/>
    <w:rPr>
      <w:b w:val="false"/>
      <w:i w:val="false"/>
    </w:rPr>
  </w:style>
  <w:style w:type="character" w:styleId="Znakinumeracji">
    <w:name w:val="Znaki numeracji"/>
    <w:qFormat/>
    <w:rPr/>
  </w:style>
  <w:style w:type="character" w:styleId="Znakiprzypiswdolnych">
    <w:name w:val="Znaki przypisów dolnych"/>
    <w:qFormat/>
    <w:rPr/>
  </w:style>
  <w:style w:type="character" w:styleId="Zakotwiczenieprzypisudolnego">
    <w:name w:val="Zakotwiczenie przypisu dolnego"/>
    <w:rPr>
      <w:vertAlign w:val="superscript"/>
    </w:rPr>
  </w:style>
  <w:style w:type="paragraph" w:styleId="Gwka">
    <w:name w:val="Header"/>
    <w:basedOn w:val="Normal"/>
    <w:next w:val="Tretekstu"/>
    <w:pPr>
      <w:keepNext/>
      <w:spacing w:before="240" w:after="120"/>
    </w:pPr>
    <w:rPr>
      <w:rFonts w:ascii="Arial" w:hAnsi="Arial" w:eastAsia="Lucida Sans Unicode" w:cs="Mangal"/>
      <w:sz w:val="28"/>
      <w:szCs w:val="28"/>
    </w:rPr>
  </w:style>
  <w:style w:type="paragraph" w:styleId="Tretekstu">
    <w:name w:val="Body Text"/>
    <w:basedOn w:val="Normal"/>
    <w:pPr>
      <w:spacing w:before="0" w:after="120"/>
    </w:pPr>
    <w:rPr/>
  </w:style>
  <w:style w:type="paragraph" w:styleId="Lista">
    <w:name w:val="List"/>
    <w:basedOn w:val="Textbody"/>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Standard">
    <w:name w:val="Standard"/>
    <w:qFormat/>
    <w:pPr>
      <w:widowControl w:val="false"/>
      <w:suppressAutoHyphens w:val="true"/>
      <w:kinsoku w:val="true"/>
      <w:overflowPunct w:val="true"/>
      <w:autoSpaceDE w:val="true"/>
      <w:bidi w:val="0"/>
      <w:textAlignment w:val="baseline"/>
    </w:pPr>
    <w:rPr>
      <w:rFonts w:ascii="Times New Roman" w:hAnsi="Times New Roman" w:eastAsia="SimSun;宋体" w:cs="Mangal"/>
      <w:color w:val="auto"/>
      <w:sz w:val="24"/>
      <w:szCs w:val="24"/>
      <w:lang w:val="pl-PL" w:eastAsia="zh-CN" w:bidi="hi-IN"/>
    </w:rPr>
  </w:style>
  <w:style w:type="paragraph" w:styleId="Textbody">
    <w:name w:val="Text body"/>
    <w:basedOn w:val="Standard"/>
    <w:qFormat/>
    <w:pPr>
      <w:spacing w:before="0" w:after="120"/>
    </w:pPr>
    <w:rPr/>
  </w:style>
  <w:style w:type="paragraph" w:styleId="Nagwek1">
    <w:name w:val="Nagłówek1"/>
    <w:basedOn w:val="Normal"/>
    <w:next w:val="Tretekstu"/>
    <w:qFormat/>
    <w:pPr>
      <w:keepNext/>
      <w:spacing w:before="240" w:after="120"/>
    </w:pPr>
    <w:rPr>
      <w:rFonts w:ascii="Arial" w:hAnsi="Arial" w:eastAsia="Lucida Sans Unicode" w:cs="Mangal"/>
      <w:sz w:val="28"/>
      <w:szCs w:val="28"/>
    </w:rPr>
  </w:style>
  <w:style w:type="paragraph" w:styleId="Podpis1">
    <w:name w:val="Podpis1"/>
    <w:basedOn w:val="Normal"/>
    <w:qFormat/>
    <w:pPr>
      <w:suppressLineNumbers/>
      <w:spacing w:before="120" w:after="120"/>
    </w:pPr>
    <w:rPr>
      <w:rFonts w:cs="Mangal"/>
      <w:i/>
      <w:iCs/>
      <w:sz w:val="24"/>
      <w:szCs w:val="24"/>
    </w:rPr>
  </w:style>
  <w:style w:type="paragraph" w:styleId="Header">
    <w:name w:val="Header"/>
    <w:basedOn w:val="Standard"/>
    <w:next w:val="Textbody"/>
    <w:qFormat/>
    <w:pPr>
      <w:keepNext/>
      <w:spacing w:before="240" w:after="120"/>
    </w:pPr>
    <w:rPr>
      <w:rFonts w:ascii="Arial" w:hAnsi="Arial" w:eastAsia="Microsoft YaHei" w:cs="Mangal"/>
      <w:sz w:val="28"/>
      <w:szCs w:val="28"/>
    </w:rPr>
  </w:style>
  <w:style w:type="paragraph" w:styleId="Caption">
    <w:name w:val="Caption"/>
    <w:basedOn w:val="Standard"/>
    <w:qFormat/>
    <w:pPr>
      <w:suppressLineNumbers/>
      <w:spacing w:before="120" w:after="120"/>
    </w:pPr>
    <w:rPr>
      <w:rFonts w:cs="Mangal"/>
      <w:i/>
      <w:iCs/>
      <w:sz w:val="24"/>
      <w:szCs w:val="24"/>
    </w:rPr>
  </w:style>
  <w:style w:type="paragraph" w:styleId="Index">
    <w:name w:val="Index"/>
    <w:basedOn w:val="Standard"/>
    <w:qFormat/>
    <w:pPr>
      <w:suppressLineNumbers/>
    </w:pPr>
    <w:rPr>
      <w:rFonts w:cs="Mangal"/>
    </w:rPr>
  </w:style>
  <w:style w:type="paragraph" w:styleId="Standarduser">
    <w:name w:val="Standard (user)"/>
    <w:qFormat/>
    <w:pPr>
      <w:widowControl/>
      <w:suppressAutoHyphens w:val="true"/>
      <w:kinsoku w:val="true"/>
      <w:overflowPunct w:val="true"/>
      <w:autoSpaceDE w:val="true"/>
      <w:bidi w:val="0"/>
      <w:textAlignment w:val="baseline"/>
    </w:pPr>
    <w:rPr>
      <w:rFonts w:ascii="Times New Roman" w:hAnsi="Times New Roman" w:eastAsia="Times New Roman" w:cs="Times New Roman"/>
      <w:color w:val="auto"/>
      <w:sz w:val="24"/>
      <w:szCs w:val="24"/>
      <w:lang w:val="pl-PL" w:eastAsia="zh-CN" w:bidi="ar-SA"/>
    </w:rPr>
  </w:style>
  <w:style w:type="paragraph" w:styleId="Standarduseruser">
    <w:name w:val="Standard (user) (user)"/>
    <w:qFormat/>
    <w:pPr>
      <w:widowControl/>
      <w:suppressAutoHyphens w:val="true"/>
      <w:kinsoku w:val="true"/>
      <w:overflowPunct w:val="true"/>
      <w:autoSpaceDE w:val="true"/>
      <w:bidi w:val="0"/>
      <w:textAlignment w:val="baseline"/>
    </w:pPr>
    <w:rPr>
      <w:rFonts w:ascii="Times New Roman" w:hAnsi="Times New Roman" w:eastAsia="Times New Roman" w:cs="Times New Roman"/>
      <w:color w:val="auto"/>
      <w:sz w:val="24"/>
      <w:szCs w:val="24"/>
      <w:lang w:val="pl-PL" w:eastAsia="zh-CN" w:bidi="ar-SA"/>
    </w:rPr>
  </w:style>
  <w:style w:type="paragraph" w:styleId="Standarduseruseruseruseruser">
    <w:name w:val="Standard (user) (user) (user) (user) (user)"/>
    <w:qFormat/>
    <w:pPr>
      <w:widowControl w:val="false"/>
      <w:suppressAutoHyphens w:val="true"/>
      <w:kinsoku w:val="true"/>
      <w:overflowPunct w:val="true"/>
      <w:autoSpaceDE w:val="false"/>
      <w:bidi w:val="0"/>
    </w:pPr>
    <w:rPr>
      <w:rFonts w:ascii="Times New Roman" w:hAnsi="Times New Roman" w:eastAsia="Arial" w:cs="Times New Roman"/>
      <w:color w:val="auto"/>
      <w:sz w:val="24"/>
      <w:szCs w:val="20"/>
      <w:lang w:val="pl-PL" w:eastAsia="zh-CN" w:bidi="ar-SA"/>
    </w:rPr>
  </w:style>
  <w:style w:type="paragraph" w:styleId="NormalnyWeb">
    <w:name w:val="Normalny (Web)"/>
    <w:basedOn w:val="Normal"/>
    <w:qFormat/>
    <w:pPr>
      <w:widowControl/>
      <w:suppressAutoHyphens w:val="false"/>
      <w:spacing w:before="280" w:after="119"/>
      <w:textAlignment w:val="auto"/>
    </w:pPr>
    <w:rPr>
      <w:rFonts w:eastAsia="Times New Roman" w:cs="Times New Roman"/>
      <w:lang w:bidi="ar-SA"/>
    </w:rPr>
  </w:style>
  <w:style w:type="paragraph" w:styleId="Standarduseruseruseruser">
    <w:name w:val="Standard (user) (user) (user) (user)"/>
    <w:qFormat/>
    <w:pPr>
      <w:widowControl w:val="false"/>
      <w:suppressAutoHyphens w:val="true"/>
      <w:kinsoku w:val="true"/>
      <w:overflowPunct w:val="true"/>
      <w:autoSpaceDE w:val="false"/>
      <w:bidi w:val="0"/>
      <w:textAlignment w:val="baseline"/>
    </w:pPr>
    <w:rPr>
      <w:rFonts w:ascii="Times New Roman" w:hAnsi="Times New Roman" w:eastAsia="Arial" w:cs="Times New Roman"/>
      <w:color w:val="auto"/>
      <w:sz w:val="24"/>
      <w:szCs w:val="20"/>
      <w:lang w:val="pl-PL" w:eastAsia="zh-CN" w:bidi="ar-SA"/>
    </w:rPr>
  </w:style>
  <w:style w:type="paragraph" w:styleId="Przypisdolny">
    <w:name w:val="Footnote Text"/>
    <w:basedOn w:val="Normal"/>
    <w:pPr>
      <w:suppressLineNumbers/>
      <w:ind w:left="283" w:right="0" w:hanging="283"/>
    </w:pPr>
    <w:rPr>
      <w:sz w:val="20"/>
      <w:szCs w:val="20"/>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222</TotalTime>
  <Application>LibreOffice/5.2.1.2$Windows_x86 LibreOffice_project/31dd62db80d4e60af04904455ec9c9219178d620</Application>
  <Pages>6</Pages>
  <Words>2413</Words>
  <Characters>15813</Characters>
  <CharactersWithSpaces>18549</CharactersWithSpaces>
  <Paragraphs>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2014-03-30T18:14:00Z</dcterms:created>
  <dc:creator>Dell</dc:creator>
  <dc:description/>
  <dc:language>pl-PL</dc:language>
  <cp:lastModifiedBy/>
  <cp:lastPrinted>2016-02-25T11:15:00Z</cp:lastPrinted>
  <dcterms:modified xsi:type="dcterms:W3CDTF">2017-06-06T13:09:21Z</dcterms:modified>
  <cp:revision>21</cp:revision>
  <dc:subject/>
  <dc:title/>
</cp:coreProperties>
</file>