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Oznaczenie sprawy: 09/ZP/2019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Dotyczy postępowania o udzielenie zamówienia publicznego prowadzonego  w trybie przetargu nieograniczonego pn :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4"/>
          <w:szCs w:val="24"/>
        </w:rPr>
        <w:t>Dostawa podłoży mikrobiologicznych, testów, odczynników, i drobnego sprzętu laboratoryjnego – Pracownia Bakteriologiczna.</w:t>
        <w:tab/>
        <w:t xml:space="preserve">  </w:t>
        <w:tab/>
      </w:r>
      <w:r>
        <w:rPr>
          <w:sz w:val="22"/>
          <w:szCs w:val="22"/>
        </w:rPr>
        <w:tab/>
        <w:tab/>
        <w:tab/>
        <w:tab/>
        <w:tab/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jc w:val="center"/>
        <w:rPr>
          <w:sz w:val="22"/>
          <w:szCs w:val="22"/>
        </w:rPr>
      </w:pPr>
      <w:r>
        <w:rPr>
          <w:sz w:val="22"/>
          <w:szCs w:val="22"/>
        </w:rPr>
        <w:t>Pieczęć zamawiającego</w:t>
      </w:r>
    </w:p>
    <w:p>
      <w:pPr>
        <w:pStyle w:val="Nagwek1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agwek1"/>
        <w:numPr>
          <w:ilvl w:val="0"/>
          <w:numId w:val="2"/>
        </w:numPr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Zbiorcze zestawienie złożonych ofert</w:t>
      </w:r>
    </w:p>
    <w:tbl>
      <w:tblPr>
        <w:tblW w:w="13980" w:type="dxa"/>
        <w:jc w:val="left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25" w:type="dxa"/>
          <w:bottom w:w="0" w:type="dxa"/>
          <w:right w:w="70" w:type="dxa"/>
        </w:tblCellMar>
      </w:tblPr>
      <w:tblGrid>
        <w:gridCol w:w="788"/>
        <w:gridCol w:w="4872"/>
        <w:gridCol w:w="2325"/>
        <w:gridCol w:w="2899"/>
        <w:gridCol w:w="3096"/>
      </w:tblGrid>
      <w:tr>
        <w:trPr>
          <w:trHeight w:val="611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oferty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(firma) i adres wykonawcy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Tretekstu"/>
              <w:snapToGrid w:val="false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Cena brutto</w:t>
            </w:r>
          </w:p>
          <w:p>
            <w:pPr>
              <w:pStyle w:val="Tretekstu"/>
              <w:snapToGrid w:val="false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PLN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płatności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wykonania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GRASO </w:t>
            </w:r>
            <w:r>
              <w:rPr>
                <w:b/>
                <w:bCs/>
                <w:sz w:val="22"/>
                <w:szCs w:val="22"/>
              </w:rPr>
              <w:t>Zenon Sobiecki,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Krąg 4a,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83-200 Starogard Gdański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Pakiet  </w:t>
            </w:r>
            <w:r>
              <w:rPr>
                <w:b w:val="false"/>
                <w:bCs w:val="false"/>
                <w:sz w:val="22"/>
                <w:szCs w:val="22"/>
              </w:rPr>
              <w:t>II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9 525,60 </w:t>
            </w:r>
            <w:r>
              <w:rPr>
                <w:sz w:val="22"/>
                <w:szCs w:val="22"/>
              </w:rPr>
              <w:t>zł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 m-ce 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Pakiet IV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9 14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,58 </w:t>
            </w:r>
            <w:r>
              <w:rPr>
                <w:sz w:val="22"/>
                <w:szCs w:val="22"/>
              </w:rPr>
              <w:t>zł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m-ce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Pakiet VII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3 231,36 </w:t>
            </w:r>
            <w:r>
              <w:rPr>
                <w:sz w:val="22"/>
                <w:szCs w:val="22"/>
              </w:rPr>
              <w:t>zł</w:t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m-ce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Pakiet VIII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1 954,80 </w:t>
            </w:r>
            <w:r>
              <w:rPr>
                <w:sz w:val="22"/>
                <w:szCs w:val="22"/>
              </w:rPr>
              <w:t>zł</w:t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m-ce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Pakiet XI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19 815,84 </w:t>
            </w:r>
            <w:r>
              <w:rPr>
                <w:sz w:val="22"/>
                <w:szCs w:val="22"/>
              </w:rPr>
              <w:t>zł</w:t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m-ce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Pakiet XII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6 842,88 </w:t>
            </w:r>
            <w:r>
              <w:rPr>
                <w:sz w:val="22"/>
                <w:szCs w:val="22"/>
              </w:rPr>
              <w:t>zł</w:t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m-ce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Pakiet XIII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10 071,00 </w:t>
            </w:r>
            <w:r>
              <w:rPr>
                <w:sz w:val="22"/>
                <w:szCs w:val="22"/>
              </w:rPr>
              <w:t>zł</w:t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m-ce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Pakiet XV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2 764,80 </w:t>
            </w:r>
            <w:r>
              <w:rPr>
                <w:sz w:val="22"/>
                <w:szCs w:val="22"/>
              </w:rPr>
              <w:t>zł</w:t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m-ce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Pakiet XIX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432,00 </w:t>
            </w:r>
            <w:r>
              <w:rPr>
                <w:sz w:val="22"/>
                <w:szCs w:val="22"/>
              </w:rPr>
              <w:t xml:space="preserve">zł </w:t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m-ce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Pakiet XX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432,00 </w:t>
            </w:r>
            <w:r>
              <w:rPr>
                <w:sz w:val="22"/>
                <w:szCs w:val="22"/>
              </w:rPr>
              <w:t>zł</w:t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m-ce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STAMAR </w:t>
            </w:r>
            <w:r>
              <w:rPr>
                <w:b/>
                <w:bCs/>
                <w:sz w:val="22"/>
                <w:szCs w:val="22"/>
              </w:rPr>
              <w:t xml:space="preserve">Zakład Odczynników 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 Diagnostyki Laboratoryjnej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mgr inż. Dorota Szewczyk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ul. F. Perla 5,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41-300 Dąbrowa Górnicza 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Pakiet  IV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7 646,40 </w:t>
            </w:r>
            <w:r>
              <w:rPr>
                <w:sz w:val="22"/>
                <w:szCs w:val="22"/>
              </w:rPr>
              <w:t>zł</w:t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m-ce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Pakiet </w:t>
            </w:r>
            <w:r>
              <w:rPr>
                <w:b w:val="false"/>
                <w:bCs w:val="false"/>
                <w:sz w:val="22"/>
                <w:szCs w:val="22"/>
              </w:rPr>
              <w:t>VII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2 192,40 </w:t>
            </w:r>
            <w:r>
              <w:rPr>
                <w:sz w:val="22"/>
                <w:szCs w:val="22"/>
              </w:rPr>
              <w:t>zł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m-ce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Pakiet XVI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141,48 </w:t>
            </w:r>
            <w:r>
              <w:rPr>
                <w:sz w:val="22"/>
                <w:szCs w:val="22"/>
              </w:rPr>
              <w:t>zł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m-ce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Pakiet  </w:t>
            </w:r>
            <w:r>
              <w:rPr>
                <w:b w:val="false"/>
                <w:bCs w:val="false"/>
                <w:sz w:val="22"/>
                <w:szCs w:val="22"/>
              </w:rPr>
              <w:t>XX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561,60 </w:t>
            </w:r>
            <w:r>
              <w:rPr>
                <w:sz w:val="22"/>
                <w:szCs w:val="22"/>
              </w:rPr>
              <w:t>zł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m-ce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BioMaxima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ul. Vetterów 5,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20-277 Lublin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Pakiet  </w:t>
            </w:r>
            <w:r>
              <w:rPr>
                <w:b w:val="false"/>
                <w:bCs w:val="false"/>
                <w:sz w:val="22"/>
                <w:szCs w:val="22"/>
              </w:rPr>
              <w:t>II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8 433,72 </w:t>
            </w:r>
            <w:r>
              <w:rPr>
                <w:sz w:val="22"/>
                <w:szCs w:val="22"/>
              </w:rPr>
              <w:t>zł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m-ce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Pakiet </w:t>
            </w:r>
            <w:r>
              <w:rPr>
                <w:b w:val="false"/>
                <w:bCs w:val="false"/>
                <w:sz w:val="22"/>
                <w:szCs w:val="22"/>
              </w:rPr>
              <w:t>IV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11 249,28 </w:t>
            </w:r>
            <w:r>
              <w:rPr>
                <w:sz w:val="22"/>
                <w:szCs w:val="22"/>
              </w:rPr>
              <w:t>zł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m-ce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Pakiet  </w:t>
            </w:r>
            <w:r>
              <w:rPr>
                <w:b w:val="false"/>
                <w:bCs w:val="false"/>
                <w:sz w:val="22"/>
                <w:szCs w:val="22"/>
              </w:rPr>
              <w:t>V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1 125,36 </w:t>
            </w:r>
            <w:r>
              <w:rPr>
                <w:sz w:val="22"/>
                <w:szCs w:val="22"/>
              </w:rPr>
              <w:t>zł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 m-ce 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VII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2 295,00 </w:t>
            </w:r>
            <w:r>
              <w:rPr>
                <w:sz w:val="22"/>
                <w:szCs w:val="22"/>
              </w:rPr>
              <w:t>zł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m-ce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Pakiet  </w:t>
            </w:r>
            <w:r>
              <w:rPr>
                <w:b w:val="false"/>
                <w:bCs w:val="false"/>
                <w:sz w:val="22"/>
                <w:szCs w:val="22"/>
              </w:rPr>
              <w:t>VIII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780,84 </w:t>
            </w:r>
            <w:r>
              <w:rPr>
                <w:sz w:val="22"/>
                <w:szCs w:val="22"/>
              </w:rPr>
              <w:t>zł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m-ce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 IX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9 223,20 </w:t>
            </w:r>
            <w:r>
              <w:rPr>
                <w:sz w:val="22"/>
                <w:szCs w:val="22"/>
              </w:rPr>
              <w:t>zł</w:t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m-ce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X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7 195,19 </w:t>
            </w:r>
            <w:r>
              <w:rPr>
                <w:sz w:val="22"/>
                <w:szCs w:val="22"/>
              </w:rPr>
              <w:t>zł</w:t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m-ce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XI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22 711,32 </w:t>
            </w:r>
            <w:r>
              <w:rPr>
                <w:sz w:val="22"/>
                <w:szCs w:val="22"/>
              </w:rPr>
              <w:t>zł</w:t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m-ce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XII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7 879,68 </w:t>
            </w:r>
            <w:r>
              <w:rPr>
                <w:sz w:val="22"/>
                <w:szCs w:val="22"/>
              </w:rPr>
              <w:t>zł</w:t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m-ce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XIII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10 089,36 </w:t>
            </w:r>
            <w:r>
              <w:rPr>
                <w:sz w:val="22"/>
                <w:szCs w:val="22"/>
              </w:rPr>
              <w:t>zł</w:t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m-ce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XV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4 320,00 </w:t>
            </w:r>
            <w:r>
              <w:rPr>
                <w:sz w:val="22"/>
                <w:szCs w:val="22"/>
              </w:rPr>
              <w:t>zł</w:t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m-ce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XVII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1 166,40 </w:t>
            </w:r>
            <w:r>
              <w:rPr>
                <w:sz w:val="22"/>
                <w:szCs w:val="22"/>
              </w:rPr>
              <w:t>zł</w:t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m-ce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XIX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540,00 </w:t>
            </w:r>
            <w:r>
              <w:rPr>
                <w:sz w:val="22"/>
                <w:szCs w:val="22"/>
              </w:rPr>
              <w:t>zł</w:t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m-ce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XX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604,80 </w:t>
            </w:r>
            <w:r>
              <w:rPr>
                <w:sz w:val="22"/>
                <w:szCs w:val="22"/>
              </w:rPr>
              <w:t>zł</w:t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m-ce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DIAG-MED 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ul. Modularna 11a budynek H3,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02-238 Warszawa 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 IV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7 112,4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zł</w:t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m-ce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VII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2 897,53 </w:t>
            </w:r>
            <w:r>
              <w:rPr>
                <w:sz w:val="22"/>
                <w:szCs w:val="22"/>
              </w:rPr>
              <w:t>zł</w:t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 dni </w:t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m-ce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VIII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798,68 </w:t>
            </w:r>
            <w:r>
              <w:rPr>
                <w:sz w:val="22"/>
                <w:szCs w:val="22"/>
              </w:rPr>
              <w:t>zł</w:t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m-ce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X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8 620,57 </w:t>
            </w:r>
            <w:r>
              <w:rPr>
                <w:sz w:val="22"/>
                <w:szCs w:val="22"/>
              </w:rPr>
              <w:t>zł</w:t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m-ce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XV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3 631,74 </w:t>
            </w:r>
            <w:r>
              <w:rPr>
                <w:sz w:val="22"/>
                <w:szCs w:val="22"/>
              </w:rPr>
              <w:t>zł</w:t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m-ce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XVI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327,93 </w:t>
            </w:r>
            <w:r>
              <w:rPr>
                <w:sz w:val="22"/>
                <w:szCs w:val="22"/>
              </w:rPr>
              <w:t>zł</w:t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m-ce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XX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444,48 </w:t>
            </w:r>
            <w:r>
              <w:rPr>
                <w:sz w:val="22"/>
                <w:szCs w:val="22"/>
              </w:rPr>
              <w:t>zł</w:t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m-ce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Polgen Sp. z o.o. S.K.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ul. Puszkina 80,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92-516 Łódź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IV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8 100,00 </w:t>
            </w:r>
            <w:r>
              <w:rPr>
                <w:sz w:val="22"/>
                <w:szCs w:val="22"/>
              </w:rPr>
              <w:t>zł</w:t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m-ce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VII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2 612,25 </w:t>
            </w:r>
            <w:r>
              <w:rPr>
                <w:sz w:val="22"/>
                <w:szCs w:val="22"/>
              </w:rPr>
              <w:t>zł</w:t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m-ce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Bio-novum </w:t>
            </w:r>
            <w:r>
              <w:rPr>
                <w:b/>
                <w:bCs/>
                <w:sz w:val="22"/>
                <w:szCs w:val="22"/>
              </w:rPr>
              <w:t>Sp. z o.o.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ul. Droga Męczenników Majdanka 74 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20-325 Lublin 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 IV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5 313,60 </w:t>
            </w:r>
            <w:r>
              <w:rPr>
                <w:sz w:val="22"/>
                <w:szCs w:val="22"/>
              </w:rPr>
              <w:t>zł</w:t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 m-ce </w:t>
            </w:r>
          </w:p>
        </w:tc>
      </w:tr>
      <w:tr>
        <w:trPr>
          <w:trHeight w:val="779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VII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2 160,00 </w:t>
            </w:r>
            <w:r>
              <w:rPr>
                <w:sz w:val="22"/>
                <w:szCs w:val="22"/>
              </w:rPr>
              <w:t>zł</w:t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m-ce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HYDREX   DIAGNOSTICS </w:t>
            </w:r>
            <w:r>
              <w:rPr>
                <w:b/>
                <w:bCs/>
                <w:sz w:val="22"/>
                <w:szCs w:val="22"/>
              </w:rPr>
              <w:t>Sp. z o.o. S.K.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ul. Tomasza Zana 4,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04-313 Warszawa  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IV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6 609,60 </w:t>
            </w:r>
            <w:r>
              <w:rPr>
                <w:sz w:val="22"/>
                <w:szCs w:val="22"/>
              </w:rPr>
              <w:t>zł</w:t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 m-ce 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VII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6 609,60 </w:t>
            </w:r>
            <w:r>
              <w:rPr>
                <w:sz w:val="22"/>
                <w:szCs w:val="22"/>
              </w:rPr>
              <w:t>zł</w:t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 m-ce 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 XVI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216,00 </w:t>
            </w:r>
            <w:r>
              <w:rPr>
                <w:sz w:val="22"/>
                <w:szCs w:val="22"/>
              </w:rPr>
              <w:t>zł</w:t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m-ce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 xml:space="preserve">rba Polska Sp. z o.o. 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ul. Św. Filipa 23/4,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31-150 Kraków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02-285 Warszawa 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XIV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2 731,38 </w:t>
            </w:r>
            <w:r>
              <w:rPr>
                <w:sz w:val="22"/>
                <w:szCs w:val="22"/>
              </w:rPr>
              <w:t>zł</w:t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 m-ce 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PROFILAB </w:t>
            </w:r>
            <w:r>
              <w:rPr>
                <w:b/>
                <w:bCs/>
                <w:sz w:val="22"/>
                <w:szCs w:val="22"/>
              </w:rPr>
              <w:t>S. C.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Włodzimierz Stachura, Jerzy Holli, 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Anna Wiącek-Żychlińska, 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ul. Emaliowa 28,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02-295 Warszawa 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II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6 598,80 </w:t>
            </w:r>
            <w:r>
              <w:rPr>
                <w:sz w:val="22"/>
                <w:szCs w:val="22"/>
              </w:rPr>
              <w:t>zł</w:t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m-ce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V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1 441,26 </w:t>
            </w:r>
            <w:r>
              <w:rPr>
                <w:sz w:val="22"/>
                <w:szCs w:val="22"/>
              </w:rPr>
              <w:t>zł</w:t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m-ce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XXIII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859,53 </w:t>
            </w:r>
            <w:r>
              <w:rPr>
                <w:sz w:val="22"/>
                <w:szCs w:val="22"/>
              </w:rPr>
              <w:t>zł</w:t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m-ce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Eurolab </w:t>
            </w:r>
            <w:r>
              <w:rPr>
                <w:b/>
                <w:bCs/>
                <w:sz w:val="22"/>
                <w:szCs w:val="22"/>
              </w:rPr>
              <w:t>Sp. z o.o.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ul. Kleczkowska 50,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50-227 Wrocław 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 IV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12 700,80 </w:t>
            </w:r>
            <w:r>
              <w:rPr>
                <w:sz w:val="22"/>
                <w:szCs w:val="22"/>
              </w:rPr>
              <w:t>zł</w:t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 m-ce 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XVIII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2 779,92 </w:t>
            </w:r>
            <w:r>
              <w:rPr>
                <w:sz w:val="22"/>
                <w:szCs w:val="22"/>
              </w:rPr>
              <w:t>zł</w:t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m-ce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Biomedica Poland Sp. z o.o.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ul. Raszyńska 13,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05-500 Piaseczno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 VI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37 792,80 </w:t>
            </w:r>
            <w:r>
              <w:rPr>
                <w:sz w:val="22"/>
                <w:szCs w:val="22"/>
              </w:rPr>
              <w:t>zł</w:t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m-ce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P.P.H.U. BOR-POL Mariusz Borkowski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Plac Jaśminu 2,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44-152 Gliwice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II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6 692,52 </w:t>
            </w:r>
            <w:r>
              <w:rPr>
                <w:sz w:val="22"/>
                <w:szCs w:val="22"/>
              </w:rPr>
              <w:t>zł</w:t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m-ce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IV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6 110,64 </w:t>
            </w:r>
            <w:r>
              <w:rPr>
                <w:sz w:val="22"/>
                <w:szCs w:val="22"/>
              </w:rPr>
              <w:t>zł</w:t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m-ce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VII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2 818,80 </w:t>
            </w:r>
            <w:r>
              <w:rPr>
                <w:sz w:val="22"/>
                <w:szCs w:val="22"/>
              </w:rPr>
              <w:t>zł</w:t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m-ce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XIV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4 482,00 </w:t>
            </w:r>
            <w:r>
              <w:rPr>
                <w:sz w:val="22"/>
                <w:szCs w:val="22"/>
              </w:rPr>
              <w:t>zł</w:t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m-ce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 XXII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51 557,04 </w:t>
            </w:r>
            <w:r>
              <w:rPr>
                <w:sz w:val="22"/>
                <w:szCs w:val="22"/>
              </w:rPr>
              <w:t>zł</w:t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m-ce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Instytut Biotechnologii Surowic i Szczepionek BIOMED S.A.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al. Sosnowa 8,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30-224 Kraków 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  XXI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7 527,00 </w:t>
            </w:r>
            <w:r>
              <w:rPr>
                <w:sz w:val="22"/>
                <w:szCs w:val="22"/>
              </w:rPr>
              <w:t>zł</w:t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m-ce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BioMerieux </w:t>
            </w:r>
            <w:r>
              <w:rPr>
                <w:b/>
                <w:bCs/>
                <w:sz w:val="22"/>
                <w:szCs w:val="22"/>
              </w:rPr>
              <w:t>Polska Sp. z o.o.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ul. Generała Józefa Zajączka 9,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01-518 Warszawa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I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6 264,00 </w:t>
            </w:r>
            <w:r>
              <w:rPr>
                <w:sz w:val="22"/>
                <w:szCs w:val="22"/>
              </w:rPr>
              <w:t>zł</w:t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m-ce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POINTE </w:t>
            </w:r>
            <w:r>
              <w:rPr>
                <w:b/>
                <w:bCs/>
                <w:sz w:val="22"/>
                <w:szCs w:val="22"/>
              </w:rPr>
              <w:t>SCIENTIFIC POLSKA Sp. z o.o.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ul. Rumiana 76,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02-956 Warszawa 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 IV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8 035,20 </w:t>
            </w:r>
            <w:r>
              <w:rPr>
                <w:sz w:val="22"/>
                <w:szCs w:val="22"/>
              </w:rPr>
              <w:t xml:space="preserve">zł </w:t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m-ce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VII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2 967,84 </w:t>
            </w:r>
            <w:r>
              <w:rPr>
                <w:sz w:val="22"/>
                <w:szCs w:val="22"/>
              </w:rPr>
              <w:t>zł</w:t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m-ce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XVI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275,40 </w:t>
            </w:r>
            <w:r>
              <w:rPr>
                <w:sz w:val="22"/>
                <w:szCs w:val="22"/>
              </w:rPr>
              <w:t>zł</w:t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m-ce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16.</w:t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</w:t>
            </w:r>
            <w:r>
              <w:rPr>
                <w:b/>
                <w:bCs/>
                <w:sz w:val="22"/>
                <w:szCs w:val="22"/>
              </w:rPr>
              <w:t>iameditek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Sp. z o.o.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ul. Elewatorska 58, 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15-620 Białystok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XVIII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3 006,72 </w:t>
            </w:r>
            <w:r>
              <w:rPr>
                <w:sz w:val="22"/>
                <w:szCs w:val="22"/>
              </w:rPr>
              <w:t>zł</w:t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24 m-ce</w:t>
            </w:r>
          </w:p>
        </w:tc>
      </w:tr>
    </w:tbl>
    <w:p>
      <w:pPr>
        <w:pStyle w:val="Normal"/>
        <w:rPr>
          <w:rFonts w:ascii="Times New Roman" w:hAnsi="Times New Roman"/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rFonts w:cs="Tahoma"/>
          <w:i w:val="false"/>
          <w:iCs w:val="false"/>
          <w:sz w:val="22"/>
          <w:szCs w:val="22"/>
        </w:rPr>
        <w:t xml:space="preserve">   </w:t>
      </w:r>
      <w:r>
        <w:rPr>
          <w:rFonts w:cs="Tahoma"/>
          <w:i w:val="false"/>
          <w:iCs w:val="false"/>
          <w:sz w:val="22"/>
          <w:szCs w:val="22"/>
        </w:rPr>
        <w:t>Proszowice, dnia 17.05.2019 r.</w:t>
      </w:r>
    </w:p>
    <w:p>
      <w:pPr>
        <w:pStyle w:val="Normal"/>
        <w:rPr>
          <w:rFonts w:ascii="Times New Roman" w:hAnsi="Times New Roman" w:cs="Tahoma"/>
          <w:i w:val="false"/>
          <w:i w:val="false"/>
          <w:iCs w:val="false"/>
          <w:sz w:val="22"/>
          <w:szCs w:val="22"/>
        </w:rPr>
      </w:pPr>
      <w:r>
        <w:rPr>
          <w:rFonts w:cs="Tahoma"/>
          <w:i w:val="false"/>
          <w:iCs w:val="false"/>
          <w:sz w:val="22"/>
          <w:szCs w:val="22"/>
        </w:rPr>
      </w:r>
    </w:p>
    <w:p>
      <w:pPr>
        <w:pStyle w:val="Normal"/>
        <w:rPr>
          <w:rFonts w:ascii="Times New Roman" w:hAnsi="Times New Roman" w:cs="Tahoma"/>
          <w:i w:val="false"/>
          <w:i w:val="false"/>
          <w:iCs w:val="false"/>
          <w:sz w:val="22"/>
          <w:szCs w:val="22"/>
        </w:rPr>
      </w:pPr>
      <w:r>
        <w:rPr>
          <w:rFonts w:cs="Tahoma"/>
          <w:i w:val="false"/>
          <w:iCs w:val="false"/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left"/>
        <w:rPr>
          <w:sz w:val="22"/>
          <w:szCs w:val="22"/>
        </w:rPr>
      </w:pPr>
      <w:r>
        <w:rPr>
          <w:rFonts w:cs="Tahoma" w:ascii="Tahoma" w:hAnsi="Tahoma"/>
          <w:b/>
          <w:bCs/>
          <w:i/>
          <w:iCs w:val="false"/>
          <w:sz w:val="22"/>
          <w:szCs w:val="22"/>
        </w:rPr>
        <w:t xml:space="preserve">              </w:t>
      </w:r>
      <w:r>
        <w:rPr>
          <w:rFonts w:cs="Tahoma" w:ascii="Tahoma" w:hAnsi="Tahoma"/>
          <w:b/>
          <w:bCs/>
          <w:i/>
          <w:iCs w:val="false"/>
          <w:sz w:val="22"/>
          <w:szCs w:val="22"/>
        </w:rPr>
        <w:tab/>
        <w:tab/>
        <w:tab/>
        <w:tab/>
        <w:tab/>
        <w:tab/>
        <w:tab/>
        <w:tab/>
        <w:tab/>
        <w:tab/>
        <w:tab/>
        <w:tab/>
        <w:t xml:space="preserve">……………………………………………………...                                                                                                                                          </w:t>
        <w:tab/>
        <w:tab/>
        <w:tab/>
        <w:tab/>
        <w:tab/>
        <w:tab/>
        <w:t xml:space="preserve">             </w:t>
        <w:tab/>
      </w:r>
    </w:p>
    <w:p>
      <w:pPr>
        <w:pStyle w:val="Normal"/>
        <w:ind w:left="0" w:right="0" w:hanging="0"/>
        <w:jc w:val="center"/>
        <w:rPr>
          <w:rFonts w:ascii="Tahoma" w:hAnsi="Tahoma"/>
          <w:b/>
          <w:b/>
          <w:bCs/>
          <w:i/>
          <w:i/>
          <w:iCs w:val="false"/>
          <w:sz w:val="22"/>
          <w:szCs w:val="22"/>
        </w:rPr>
      </w:pPr>
      <w:r>
        <w:rPr>
          <w:rFonts w:ascii="Tahoma" w:hAnsi="Tahoma"/>
          <w:b/>
          <w:bCs/>
          <w:i/>
          <w:iCs w:val="false"/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rFonts w:cs="Tahoma" w:ascii="Tahoma" w:hAnsi="Tahoma"/>
          <w:i/>
          <w:iCs w:val="false"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>
        <w:rPr>
          <w:rFonts w:cs="Tahoma" w:ascii="Tahoma" w:hAnsi="Tahoma"/>
          <w:i/>
          <w:iCs w:val="false"/>
          <w:sz w:val="22"/>
          <w:szCs w:val="22"/>
        </w:rPr>
        <w:t xml:space="preserve">(data i podpis kierownika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zamawiającego </w:t>
        <w:br/>
        <w:t xml:space="preserve">                                                                                                                                                      lub osoby upoważnionej)</w:t>
      </w:r>
    </w:p>
    <w:sectPr>
      <w:type w:val="nextPage"/>
      <w:pgSz w:orient="landscape" w:w="16838" w:h="11906"/>
      <w:pgMar w:left="1418" w:right="1418" w:header="0" w:top="1247" w:footer="0" w:bottom="79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9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/>
      <w:numPr>
        <w:ilvl w:val="0"/>
        <w:numId w:val="1"/>
      </w:numPr>
      <w:outlineLvl w:val="0"/>
      <w:outlineLvl w:val="0"/>
    </w:pPr>
    <w:rPr>
      <w:rFonts w:ascii="Courier New" w:hAnsi="Courier New"/>
      <w:b/>
      <w:sz w:val="24"/>
    </w:rPr>
  </w:style>
  <w:style w:type="character" w:styleId="Domylnaczcionkaakapitu">
    <w:name w:val="Domyślna czcionka akapitu"/>
    <w:qFormat/>
    <w:rPr/>
  </w:style>
  <w:style w:type="character" w:styleId="Numerstron">
    <w:name w:val="Numer stron"/>
    <w:basedOn w:val="Domylnaczcionkaakapitu"/>
    <w:rPr/>
  </w:style>
  <w:style w:type="character" w:styleId="Znakiprzypiswdolnych">
    <w:name w:val="Znaki przypisów dolnych"/>
    <w:qFormat/>
    <w:rPr>
      <w:vertAlign w:val="superscript"/>
    </w:rPr>
  </w:style>
  <w:style w:type="character" w:styleId="WWAbsatzStandardschriftart">
    <w:name w:val="WW-Absatz-Standardschriftart"/>
    <w:qFormat/>
    <w:rPr/>
  </w:style>
  <w:style w:type="character" w:styleId="AbsatzStandardschriftart">
    <w:name w:val="Absatz-Standardschriftart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0">
    <w:name w:val="WW8Num1z0"/>
    <w:qFormat/>
    <w:rPr/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retekstu">
    <w:name w:val="Body Text"/>
    <w:basedOn w:val="Normal"/>
    <w:pPr>
      <w:jc w:val="center"/>
    </w:pPr>
    <w:rPr>
      <w:rFonts w:ascii="Arial" w:hAnsi="Arial"/>
      <w:sz w:val="22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Przypisdolny">
    <w:name w:val="Footnote Text"/>
    <w:basedOn w:val="Normal"/>
    <w:pPr/>
    <w:rPr/>
  </w:style>
  <w:style w:type="paragraph" w:styleId="Mapadokumentu">
    <w:name w:val="Mapa dokumentu"/>
    <w:basedOn w:val="Normal"/>
    <w:qFormat/>
    <w:pPr/>
    <w:rPr>
      <w:rFonts w:ascii="Tahoma" w:hAnsi="Tahoma" w:cs="Tahoma"/>
    </w:rPr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/>
  </w:style>
  <w:style w:type="paragraph" w:styleId="Legenda">
    <w:name w:val="Legenda"/>
    <w:basedOn w:val="Normal"/>
    <w:next w:val="Normal"/>
    <w:qFormat/>
    <w:pPr/>
    <w:rPr>
      <w:rFonts w:ascii="Courier New" w:hAnsi="Courier New" w:cs="Courier New"/>
      <w:b/>
      <w:sz w:val="24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2374</TotalTime>
  <Application>LibreOffice/5.2.1.2$Windows_x86 LibreOffice_project/31dd62db80d4e60af04904455ec9c9219178d620</Application>
  <Pages>8</Pages>
  <Words>774</Words>
  <Characters>3175</Characters>
  <CharactersWithSpaces>4189</CharactersWithSpaces>
  <Paragraphs>324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2004-07-09T09:01:00Z</dcterms:created>
  <dc:creator>msadecki</dc:creator>
  <dc:description/>
  <dc:language>pl-PL</dc:language>
  <cp:lastModifiedBy/>
  <cp:lastPrinted>2019-04-05T12:32:41Z</cp:lastPrinted>
  <dcterms:modified xsi:type="dcterms:W3CDTF">2019-05-17T13:56:00Z</dcterms:modified>
  <cp:revision>210</cp:revision>
  <dc:subject/>
  <dc:title>oznaczenie sprawy </dc:title>
</cp:coreProperties>
</file>