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both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07/ZP/2019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spacing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b/>
          <w:bCs/>
          <w:sz w:val="22"/>
          <w:szCs w:val="22"/>
        </w:rPr>
        <w:t xml:space="preserve">Dostawę odczynników i materiałów laboratoryjnych 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 Laboratorium Centralnego wraz z dzierżawą aparatów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Wykonawca </w:t>
      </w:r>
      <w:r>
        <w:rPr>
          <w:rFonts w:ascii="Arial" w:hAnsi="Arial"/>
          <w:sz w:val="22"/>
          <w:szCs w:val="22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Tel.: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Adres skrzynki ePUAP  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5 i 6, 6a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 xml:space="preserve">Pakiet * ________ 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1. Odczynniki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Tekstpodstawowy2"/>
        <w:spacing w:lineRule="auto" w:line="360"/>
        <w:rPr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  <w:t>2. Dzierżawa aparatu/automatycznego czytnika do OB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a/ wartość netto czynszu dzierżawy : …………………………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……………………………………………………………….………złotych)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……..……………PLN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………………………………………….........................................złotych)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 czynszu dzierżawy :  ………………………..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…………………………………………………………………..……złotych)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Wartość Pakietu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a/Wartość netto pakietu (suma poz. 1a  i 2a)  …………………PLN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(słownie: ……………………………………………………………….……….złotych)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b/Wartość brutto pakietu ( suma poz. 1c i 2 c) ……………….PLN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…………………………………………………………………..……złotych)</w:t>
      </w:r>
    </w:p>
    <w:p>
      <w:pPr>
        <w:pStyle w:val="Tekstpodstawowy2"/>
        <w:spacing w:lineRule="auto" w:line="360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Miesięczny czynsz dzierżawy aparatu: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netto wynosi : ……………………………..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………………………………………………………………..………złotych)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b/ brutto wynosi : …………………………….PLN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………………………………………………………………...………złotych)</w:t>
      </w:r>
    </w:p>
    <w:p>
      <w:pPr>
        <w:pStyle w:val="Tretekstu"/>
        <w:spacing w:lineRule="auto" w:line="360"/>
        <w:rPr>
          <w:highlight w:val="white"/>
        </w:rPr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  <w:highlight w:val="white"/>
        </w:rPr>
        <w:t>Pakiet VI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 .................................................................................….….........złotych)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 …………………………………………........................................złotych)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Wartość netto + wartość podatku VAT = ……………………………...……PLN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  <w:highlight w:val="red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(słownie:..................................................................................................złotych)</w:t>
      </w:r>
    </w:p>
    <w:p>
      <w:pPr>
        <w:pStyle w:val="Tekstpodstawowy2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highlight w:val="white"/>
        </w:rPr>
        <w:t xml:space="preserve">* </w:t>
      </w:r>
      <w:r>
        <w:rPr>
          <w:rFonts w:ascii="Arial" w:hAnsi="Arial"/>
          <w:b w:val="false"/>
          <w:bCs w:val="false"/>
          <w:i/>
          <w:iCs/>
          <w:sz w:val="20"/>
          <w:szCs w:val="20"/>
          <w:highlight w:val="white"/>
        </w:rPr>
        <w:t>nal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eży wybrać numer pakietu dostawa odczynników wraz z dzierżawą</w:t>
      </w:r>
    </w:p>
    <w:p>
      <w:pPr>
        <w:pStyle w:val="Tretekstu"/>
        <w:spacing w:lineRule="auto" w:line="360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Tretekstu"/>
        <w:spacing w:lineRule="auto" w:line="360"/>
        <w:rPr>
          <w:rFonts w:ascii="Arial" w:hAnsi="Arial"/>
          <w:b/>
          <w:b/>
          <w:bCs/>
          <w:color w:val="00000A"/>
          <w:sz w:val="22"/>
          <w:szCs w:val="22"/>
        </w:rPr>
      </w:pPr>
      <w:r>
        <w:rPr>
          <w:rFonts w:ascii="Arial" w:hAnsi="Arial"/>
          <w:b/>
          <w:bCs/>
          <w:color w:val="00000A"/>
          <w:sz w:val="22"/>
          <w:szCs w:val="22"/>
        </w:rPr>
      </w:r>
    </w:p>
    <w:p>
      <w:pPr>
        <w:pStyle w:val="Tretekstu"/>
        <w:spacing w:lineRule="auto" w:line="360"/>
        <w:rPr>
          <w:highlight w:val="white"/>
        </w:rPr>
      </w:pPr>
      <w:r>
        <w:rPr>
          <w:rFonts w:ascii="Arial" w:hAnsi="Arial"/>
          <w:b/>
          <w:bCs/>
          <w:color w:val="00000A"/>
          <w:sz w:val="22"/>
          <w:szCs w:val="22"/>
          <w:highlight w:val="white"/>
        </w:rPr>
        <w:t>Parametry funkcjonalne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Szybkość otrzymania wyniku Troponiny i CK – MB poniżej 10 minut - tak – 20 pkt, nie – 0 pkt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 xml:space="preserve">2. Możliwość oznaczania próbek pediatrycznych, objętość próbki do 1 oznaczenia nie większa niż 50 </w:t>
      </w:r>
      <w:r>
        <w:rPr>
          <w:rFonts w:eastAsia="Times New Roman" w:cs="Times New Roman" w:ascii="Arial" w:hAnsi="Arial"/>
          <w:sz w:val="22"/>
          <w:szCs w:val="22"/>
          <w:highlight w:val="white"/>
        </w:rPr>
        <w:t xml:space="preserve">µl </w:t>
      </w:r>
      <w:r>
        <w:rPr>
          <w:rFonts w:ascii="Arial" w:hAnsi="Arial"/>
          <w:sz w:val="22"/>
          <w:szCs w:val="22"/>
          <w:highlight w:val="white"/>
        </w:rPr>
        <w:t>: tak – 20 pkt, nie – 0 pkt.  ________________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.</w:t>
      </w:r>
      <w:r>
        <w:rPr>
          <w:rFonts w:ascii="Arial" w:hAnsi="Arial"/>
          <w:sz w:val="22"/>
          <w:szCs w:val="22"/>
          <w:highlight w:val="white"/>
        </w:rPr>
        <w:t>Niezależny, oddzielny pojemnik na odpady: tak – 20 pkt, nie – 0 pkt. ______________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Zabezpieczenie toru pomiarowego przed ewentualnym skrzepem: tak – 20 pkt, nie – 0 pkt.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III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Automatyczna korekta próbek silnie zasadowych : tak – 20 pkt, nie – 0 pkt._______________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2. </w:t>
      </w: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 xml:space="preserve">Podgląd i wydruk wartości kalibracji dla poszczególnych parametrów fizyko-chemicznych tak – 10 pkt, nie – 0 pkt. ____________ 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Dołączyć wydruk.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3.Głosowy alarm o zapełnieniu pojemnika na odpady: tak – 10 pkt, nie – 0 pkt. ______________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90" w:leader="none"/>
        </w:tabs>
        <w:bidi w:val="0"/>
        <w:ind w:left="38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IV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Kuwety reakcyjne jednorazowego użytku : tak – 20 pkt, nie – 0 pkt ________________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Zużycie wody nie większe niż 2 litry na godzinę: tak – 20 pkt, nie – 0 pkt _____________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highlight w:val="white"/>
        </w:rPr>
        <w:t>Pakiet V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Mocowanie gwarantujące stabilność zestawu: igła+probówka np. podwójny gwint, specjalne zaczepy : tak – 20 pkt, nie – 0 pkt ______________________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2. Możliwość opisów każdym długopisem (  w tym bezalkoholowym) tak – 20 pkt, nie – 0 pkt _____________ Dołączyć próbki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VI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Termin dostaw pilnych w trybie CITO   -   ________  dni  roboczych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Termin rozpatrzenia reklamacji  -    ______________dni roboczych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>Pakiet VII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  <w:u w:val="none"/>
        </w:rPr>
        <w:t>1.</w:t>
      </w: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Odczynniki w kompletnych zestawach, zawierajacych odczynniki, kalibratory, kontrole i inne akcesoria niezbędne do wykonania badania: tak – 20 pkt, nie – 0 pkt  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2. Całkowity brak codziennych zabiegów płucząco-myjąco-konserwacyjnych : tak - 5 pkt, nie – 0 pkt. _____________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  <w:highlight w:val="white"/>
        </w:rPr>
        <w:t>3. Liniowość  D – dimerów minimum 10000 ng/ml: tak – 15 pkt, nie – 0 pkt  ________________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white"/>
          <w:u w:val="none"/>
        </w:rPr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3"/>
        <w:spacing w:lineRule="auto" w:line="480" w:before="0" w:after="0"/>
        <w:jc w:val="both"/>
        <w:rPr/>
      </w:pPr>
      <w:r>
        <w:rPr>
          <w:rFonts w:ascii="Arial" w:hAnsi="Arial"/>
          <w:b/>
          <w:sz w:val="22"/>
          <w:szCs w:val="22"/>
        </w:rPr>
        <w:t xml:space="preserve">Wartość lub procentowa część zamówienia, jaka zostanie powierzona podwykonawcy lub podwykonawcom: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 .</w:t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Zamawiającego, że wybór oferty będzie/nie będzie</w:t>
      </w:r>
      <w:r>
        <w:rPr>
          <w:rFonts w:ascii="Arial" w:hAnsi="Arial"/>
          <w:b/>
          <w:bCs/>
          <w:sz w:val="22"/>
          <w:szCs w:val="22"/>
          <w:vertAlign w:val="superscript"/>
        </w:rPr>
        <w:t>*</w:t>
      </w:r>
      <w:r>
        <w:rPr>
          <w:rFonts w:ascii="Arial" w:hAnsi="Arial"/>
          <w:sz w:val="22"/>
          <w:szCs w:val="22"/>
        </w:rPr>
        <w:t xml:space="preserve"> prowadzić do powstania              u Zamawiającego obowiązku podatkowego.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b/>
          <w:bCs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284" w:leader="none"/>
        </w:tabs>
        <w:jc w:val="left"/>
        <w:rPr/>
      </w:pPr>
      <w:r>
        <w:rPr>
          <w:rFonts w:ascii="Arial" w:hAnsi="Arial"/>
          <w:sz w:val="20"/>
          <w:szCs w:val="20"/>
          <w:vertAlign w:val="superscript"/>
        </w:rPr>
        <w:t>*)</w:t>
      </w:r>
      <w:r>
        <w:rPr>
          <w:rFonts w:ascii="Arial" w:hAnsi="Arial"/>
          <w:sz w:val="20"/>
          <w:szCs w:val="20"/>
        </w:rPr>
        <w:t xml:space="preserve"> niepotrzebne skreślić</w:t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**</w:t>
      </w:r>
      <w:r>
        <w:rPr>
          <w:rFonts w:ascii="Arial" w:hAnsi="Arial"/>
          <w:b w:val="false"/>
          <w:bCs w:val="false"/>
          <w:sz w:val="20"/>
          <w:szCs w:val="20"/>
        </w:rPr>
        <w:t>) wypełnia Wykonawca tylko w przypadku, gdy skreślił „nie będzie”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i/>
          <w:color w:val="00000A"/>
          <w:sz w:val="22"/>
          <w:szCs w:val="22"/>
          <w:highlight w:val="white"/>
        </w:rPr>
        <w:tab/>
      </w:r>
    </w:p>
    <w:p>
      <w:pPr>
        <w:pStyle w:val="Tretekstu"/>
        <w:tabs>
          <w:tab w:val="left" w:pos="284" w:leader="none"/>
        </w:tabs>
        <w:spacing w:lineRule="auto" w:line="36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white"/>
        </w:rPr>
        <w:t>Oświadczam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>, że jestem małym/średnim* Przedsiębiorstwem  -  nie/tak*</w:t>
      </w:r>
    </w:p>
    <w:p>
      <w:pPr>
        <w:pStyle w:val="Normal"/>
        <w:tabs>
          <w:tab w:val="left" w:pos="284" w:leader="none"/>
        </w:tabs>
        <w:jc w:val="left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0"/>
          <w:szCs w:val="20"/>
          <w:highlight w:val="white"/>
          <w:vertAlign w:val="superscript"/>
        </w:rPr>
        <w:t>*)</w:t>
      </w:r>
      <w:r>
        <w:rPr>
          <w:rFonts w:ascii="Arial" w:hAnsi="Arial"/>
          <w:b w:val="false"/>
          <w:color w:val="00000A"/>
          <w:sz w:val="20"/>
          <w:szCs w:val="20"/>
          <w:highlight w:val="white"/>
        </w:rPr>
        <w:t xml:space="preserve"> niepotrzebne skreślić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24  miesiące od daty obowiązywania umowy.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Warunki płatności :  przelewem w terminie 60 dni od daty wystawienia faktury.</w:t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</w:t>
      </w:r>
      <w:r>
        <w:rPr>
          <w:rFonts w:ascii="Arial" w:hAnsi="Arial"/>
          <w:b w:val="false"/>
          <w:bCs w:val="false"/>
          <w:sz w:val="22"/>
          <w:szCs w:val="22"/>
        </w:rPr>
        <w:t>,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284" w:leader="none"/>
        </w:tabs>
        <w:jc w:val="left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           </w:t>
      </w:r>
      <w:bookmarkStart w:id="0" w:name="__DdeLink__2502_139755820"/>
      <w:r>
        <w:rPr>
          <w:rFonts w:ascii="Arial" w:hAnsi="Arial"/>
          <w:sz w:val="18"/>
          <w:szCs w:val="18"/>
          <w:highlight w:val="white"/>
        </w:rPr>
        <w:t xml:space="preserve">     </w:t>
      </w:r>
      <w:r>
        <w:rPr>
          <w:rFonts w:ascii="Arial" w:hAnsi="Arial"/>
          <w:sz w:val="18"/>
          <w:szCs w:val="18"/>
          <w:highlight w:val="white"/>
        </w:rPr>
        <w:t xml:space="preserve">Podpis elektroniczny </w:t>
      </w:r>
    </w:p>
    <w:p>
      <w:pPr>
        <w:pStyle w:val="Normal"/>
        <w:rPr/>
      </w:pPr>
      <w:r>
        <w:rPr>
          <w:rFonts w:ascii="Arial" w:hAnsi="Arial"/>
          <w:sz w:val="18"/>
          <w:szCs w:val="18"/>
          <w:highlight w:val="white"/>
        </w:rPr>
        <w:tab/>
        <w:tab/>
        <w:tab/>
        <w:tab/>
        <w:tab/>
        <w:tab/>
        <w:tab/>
        <w:tab/>
        <w:t xml:space="preserve">       osoby uprawnionej Wykonawcy</w:t>
      </w:r>
      <w:bookmarkEnd w:id="0"/>
      <w:r>
        <w:rPr>
          <w:rFonts w:ascii="Arial" w:hAnsi="Arial"/>
          <w:sz w:val="18"/>
          <w:szCs w:val="18"/>
          <w:highlight w:val="white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rPr>
          <w:rFonts w:ascii="Arial" w:hAnsi="Arial"/>
          <w:sz w:val="22"/>
          <w:szCs w:val="22"/>
          <w:highlight w:val="cyan"/>
        </w:rPr>
      </w:pPr>
      <w:r>
        <w:rPr>
          <w:rFonts w:ascii="Arial" w:hAnsi="Arial"/>
          <w:sz w:val="22"/>
          <w:szCs w:val="22"/>
          <w:highlight w:val="cyan"/>
        </w:rPr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  <w:highlight w:val="red"/>
        </w:rPr>
      </w:pPr>
      <w:r>
        <w:rPr>
          <w:rFonts w:ascii="Arial" w:hAnsi="Arial"/>
          <w:sz w:val="22"/>
          <w:szCs w:val="22"/>
          <w:highlight w:val="red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18"/>
          <w:szCs w:val="18"/>
          <w:highlight w:val="white"/>
        </w:rPr>
      </w:pPr>
      <w:r>
        <w:rPr/>
      </w:r>
    </w:p>
    <w:sectPr>
      <w:type w:val="nextPage"/>
      <w:pgSz w:w="11906" w:h="16838"/>
      <w:pgMar w:left="1170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2">
    <w:name w:val="Heading 2"/>
    <w:basedOn w:val="Normal"/>
    <w:qFormat/>
    <w:pPr>
      <w:numPr>
        <w:ilvl w:val="1"/>
        <w:numId w:val="1"/>
      </w:numPr>
      <w:spacing w:before="120" w:after="60"/>
      <w:jc w:val="both"/>
      <w:outlineLvl w:val="1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numPr>
        <w:ilvl w:val="3"/>
        <w:numId w:val="1"/>
      </w:numPr>
      <w:jc w:val="center"/>
      <w:outlineLvl w:val="3"/>
      <w:outlineLvl w:val="3"/>
    </w:pPr>
    <w:rPr>
      <w:b/>
      <w:sz w:val="28"/>
      <w:szCs w:val="20"/>
    </w:rPr>
  </w:style>
  <w:style w:type="character" w:styleId="WW8Num5z0">
    <w:name w:val="WW8Num5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numeracji">
    <w:name w:val="Znaki numeracji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b/>
      <w:i w:val="false"/>
    </w:rPr>
  </w:style>
  <w:style w:type="character" w:styleId="Character20style">
    <w:name w:val="Character_20_style"/>
    <w:qFormat/>
    <w:rPr/>
  </w:style>
  <w:style w:type="character" w:styleId="ListLabel10">
    <w:name w:val="ListLabel 10"/>
    <w:qFormat/>
    <w:rPr>
      <w:rFonts w:ascii="Arial" w:hAnsi="Arial"/>
      <w:b w:val="false"/>
      <w:i w:val="false"/>
      <w:color w:val="00000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ListLabel8">
    <w:name w:val="ListLabel 8"/>
    <w:qFormat/>
    <w:rPr>
      <w:rFonts w:ascii="Arial" w:hAnsi="Arial"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9">
    <w:name w:val="ListLabel 9"/>
    <w:qFormat/>
    <w:rPr>
      <w:b w:val="false"/>
      <w:i w:val="false"/>
      <w:sz w:val="22"/>
      <w:szCs w:val="22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ListLabel11">
    <w:name w:val="ListLabel 11"/>
    <w:qFormat/>
    <w:rPr>
      <w:b w:val="false"/>
      <w:i w:val="false"/>
    </w:rPr>
  </w:style>
  <w:style w:type="character" w:styleId="ListLabel12">
    <w:name w:val="ListLabel 12"/>
    <w:qFormat/>
    <w:rPr>
      <w:rFonts w:ascii="Arial" w:hAnsi="Arial" w:cs="Symbol"/>
      <w:sz w:val="22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b w:val="false"/>
      <w:i w:val="false"/>
      <w:color w:val="00000A"/>
    </w:rPr>
  </w:style>
  <w:style w:type="character" w:styleId="ListLabel22">
    <w:name w:val="ListLabel 22"/>
    <w:qFormat/>
    <w:rPr>
      <w:rFonts w:cs="Arial"/>
      <w:b w:val="false"/>
      <w:i w:val="false"/>
      <w:strike w:val="false"/>
      <w:dstrike w:val="false"/>
      <w:w w:val="100"/>
      <w:sz w:val="22"/>
      <w:szCs w:val="22"/>
    </w:rPr>
  </w:style>
  <w:style w:type="character" w:styleId="ListLabel23">
    <w:name w:val="ListLabel 23"/>
    <w:qFormat/>
    <w:rPr>
      <w:b w:val="false"/>
      <w:i w:val="false"/>
      <w:sz w:val="22"/>
      <w:szCs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ascii="Arial" w:hAnsi="Arial" w:cs="OpenSymbol"/>
      <w:sz w:val="22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Arial" w:hAnsi="Arial" w:cs="OpenSymbol"/>
      <w:sz w:val="22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ascii="Arial" w:hAnsi="Arial" w:cs="OpenSymbol"/>
      <w:sz w:val="22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ascii="Arial" w:hAnsi="Arial" w:cs="OpenSymbol"/>
      <w:b/>
      <w:sz w:val="22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ascii="Arial" w:hAnsi="Arial" w:cs="OpenSymbol"/>
      <w:sz w:val="22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Arial" w:hAnsi="Arial" w:cs="OpenSymbol"/>
      <w:sz w:val="22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Arial" w:hAnsi="Arial" w:cs="OpenSymbol"/>
      <w:sz w:val="22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ascii="Arial" w:hAnsi="Arial" w:cs="OpenSymbol"/>
      <w:b/>
      <w:sz w:val="22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ascii="Arial" w:hAnsi="Arial" w:cs="Symbol"/>
      <w:sz w:val="22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ascii="Arial" w:hAnsi="Arial" w:cs="OpenSymbol"/>
      <w:sz w:val="22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ascii="Arial" w:hAnsi="Arial" w:cs="OpenSymbol"/>
      <w:sz w:val="22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ascii="Arial" w:hAnsi="Arial" w:cs="OpenSymbol"/>
      <w:sz w:val="22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ascii="Arial" w:hAnsi="Arial" w:cs="OpenSymbol"/>
      <w:b/>
      <w:sz w:val="22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ascii="Arial" w:hAnsi="Arial" w:cs="Symbol"/>
      <w:sz w:val="22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ascii="Arial" w:hAnsi="Arial" w:cs="OpenSymbol"/>
      <w:sz w:val="22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ascii="Arial" w:hAnsi="Arial" w:cs="OpenSymbol"/>
      <w:sz w:val="22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ascii="Arial" w:hAnsi="Arial" w:cs="OpenSymbol"/>
      <w:sz w:val="22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ascii="Arial" w:hAnsi="Arial" w:cs="OpenSymbol"/>
      <w:b/>
      <w:sz w:val="22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ascii="Arial" w:hAnsi="Arial" w:cs="Symbol"/>
      <w:sz w:val="22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ascii="Arial" w:hAnsi="Arial" w:cs="OpenSymbol"/>
      <w:sz w:val="22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ascii="Arial" w:hAnsi="Arial" w:cs="OpenSymbol"/>
      <w:sz w:val="22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ascii="Arial" w:hAnsi="Arial" w:cs="OpenSymbol"/>
      <w:sz w:val="22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ascii="Arial" w:hAnsi="Arial" w:cs="OpenSymbol"/>
      <w:b/>
      <w:sz w:val="22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ascii="Arial" w:hAnsi="Arial" w:cs="Symbol"/>
      <w:sz w:val="22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ascii="Arial" w:hAnsi="Arial" w:cs="OpenSymbol"/>
      <w:sz w:val="22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ascii="Arial" w:hAnsi="Arial" w:cs="OpenSymbol"/>
      <w:sz w:val="22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ascii="Arial" w:hAnsi="Arial" w:cs="OpenSymbol"/>
      <w:sz w:val="22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ascii="Arial" w:hAnsi="Arial" w:cs="OpenSymbol"/>
      <w:b/>
      <w:sz w:val="22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ascii="Arial" w:hAnsi="Arial" w:cs="Symbol"/>
      <w:sz w:val="22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ascii="Arial" w:hAnsi="Arial" w:cs="OpenSymbol"/>
      <w:sz w:val="22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ascii="Arial" w:hAnsi="Arial" w:cs="OpenSymbol"/>
      <w:sz w:val="22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ascii="Arial" w:hAnsi="Arial" w:cs="OpenSymbol"/>
      <w:sz w:val="22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ascii="Arial" w:hAnsi="Arial" w:cs="OpenSymbol"/>
      <w:b/>
      <w:sz w:val="22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ascii="Arial" w:hAnsi="Arial" w:cs="Symbol"/>
      <w:sz w:val="22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ascii="Arial" w:hAnsi="Arial" w:cs="OpenSymbol"/>
      <w:sz w:val="22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ascii="Arial" w:hAnsi="Arial" w:cs="OpenSymbol"/>
      <w:sz w:val="22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ascii="Arial" w:hAnsi="Arial" w:cs="OpenSymbol"/>
      <w:sz w:val="22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ascii="Arial" w:hAnsi="Arial" w:cs="OpenSymbol"/>
      <w:b/>
      <w:sz w:val="22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ascii="Arial" w:hAnsi="Arial" w:cs="Symbol"/>
      <w:sz w:val="22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ascii="Arial" w:hAnsi="Arial" w:cs="OpenSymbol"/>
      <w:sz w:val="22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ascii="Arial" w:hAnsi="Arial" w:cs="OpenSymbol"/>
      <w:sz w:val="22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ascii="Arial" w:hAnsi="Arial" w:cs="OpenSymbol"/>
      <w:b/>
      <w:sz w:val="22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ascii="Arial" w:hAnsi="Arial" w:cs="Symbol"/>
      <w:sz w:val="22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Symbol"/>
    </w:rPr>
  </w:style>
  <w:style w:type="character" w:styleId="ListLabel775">
    <w:name w:val="ListLabel 775"/>
    <w:qFormat/>
    <w:rPr>
      <w:rFonts w:cs="OpenSymbol"/>
    </w:rPr>
  </w:style>
  <w:style w:type="character" w:styleId="ListLabel776">
    <w:name w:val="ListLabel 776"/>
    <w:qFormat/>
    <w:rPr>
      <w:rFonts w:cs="OpenSymbol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ascii="Arial" w:hAnsi="Arial" w:cs="OpenSymbol"/>
      <w:sz w:val="22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ascii="Arial" w:hAnsi="Arial" w:cs="OpenSymbol"/>
      <w:sz w:val="22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ascii="Arial" w:hAnsi="Arial" w:cs="OpenSymbol"/>
      <w:sz w:val="22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ascii="Arial" w:hAnsi="Arial" w:cs="OpenSymbol"/>
      <w:b/>
      <w:sz w:val="22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ascii="Arial" w:hAnsi="Arial" w:cs="Symbol"/>
      <w:sz w:val="22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Symbol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</w:rPr>
  </w:style>
  <w:style w:type="character" w:styleId="ListLabel858">
    <w:name w:val="ListLabel 858"/>
    <w:qFormat/>
    <w:rPr>
      <w:rFonts w:cs="Symbol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ascii="Arial" w:hAnsi="Arial" w:cs="OpenSymbol"/>
      <w:sz w:val="22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74">
    <w:name w:val="ListLabel 874"/>
    <w:qFormat/>
    <w:rPr>
      <w:rFonts w:cs="OpenSymbol"/>
    </w:rPr>
  </w:style>
  <w:style w:type="character" w:styleId="ListLabel875">
    <w:name w:val="ListLabel 875"/>
    <w:qFormat/>
    <w:rPr>
      <w:rFonts w:cs="OpenSymbol"/>
    </w:rPr>
  </w:style>
  <w:style w:type="character" w:styleId="ListLabel876">
    <w:name w:val="ListLabel 876"/>
    <w:qFormat/>
    <w:rPr>
      <w:rFonts w:cs="OpenSymbol"/>
    </w:rPr>
  </w:style>
  <w:style w:type="character" w:styleId="ListLabel877">
    <w:name w:val="ListLabel 877"/>
    <w:qFormat/>
    <w:rPr>
      <w:rFonts w:cs="OpenSymbol"/>
    </w:rPr>
  </w:style>
  <w:style w:type="character" w:styleId="ListLabel878">
    <w:name w:val="ListLabel 878"/>
    <w:qFormat/>
    <w:rPr>
      <w:rFonts w:cs="OpenSymbol"/>
    </w:rPr>
  </w:style>
  <w:style w:type="character" w:styleId="ListLabel879">
    <w:name w:val="ListLabel 879"/>
    <w:qFormat/>
    <w:rPr>
      <w:rFonts w:cs="OpenSymbol"/>
    </w:rPr>
  </w:style>
  <w:style w:type="character" w:styleId="ListLabel880">
    <w:name w:val="ListLabel 880"/>
    <w:qFormat/>
    <w:rPr>
      <w:rFonts w:cs="OpenSymbol"/>
    </w:rPr>
  </w:style>
  <w:style w:type="character" w:styleId="ListLabel881">
    <w:name w:val="ListLabel 881"/>
    <w:qFormat/>
    <w:rPr>
      <w:rFonts w:cs="OpenSymbol"/>
    </w:rPr>
  </w:style>
  <w:style w:type="character" w:styleId="ListLabel882">
    <w:name w:val="ListLabel 882"/>
    <w:qFormat/>
    <w:rPr>
      <w:rFonts w:cs="OpenSymbol"/>
    </w:rPr>
  </w:style>
  <w:style w:type="character" w:styleId="ListLabel883">
    <w:name w:val="ListLabel 883"/>
    <w:qFormat/>
    <w:rPr>
      <w:rFonts w:cs="OpenSymbol"/>
    </w:rPr>
  </w:style>
  <w:style w:type="character" w:styleId="ListLabel884">
    <w:name w:val="ListLabel 884"/>
    <w:qFormat/>
    <w:rPr>
      <w:rFonts w:cs="OpenSymbol"/>
    </w:rPr>
  </w:style>
  <w:style w:type="character" w:styleId="ListLabel885">
    <w:name w:val="ListLabel 885"/>
    <w:qFormat/>
    <w:rPr>
      <w:rFonts w:cs="OpenSymbol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ascii="Arial" w:hAnsi="Arial" w:cs="OpenSymbol"/>
      <w:sz w:val="22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ascii="Arial" w:hAnsi="Arial" w:cs="OpenSymbol"/>
      <w:sz w:val="22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901">
    <w:name w:val="ListLabel 901"/>
    <w:qFormat/>
    <w:rPr>
      <w:rFonts w:cs="OpenSymbol"/>
    </w:rPr>
  </w:style>
  <w:style w:type="character" w:styleId="ListLabel902">
    <w:name w:val="ListLabel 902"/>
    <w:qFormat/>
    <w:rPr>
      <w:rFonts w:cs="OpenSymbol"/>
    </w:rPr>
  </w:style>
  <w:style w:type="character" w:styleId="ListLabel903">
    <w:name w:val="ListLabel 903"/>
    <w:qFormat/>
    <w:rPr>
      <w:rFonts w:cs="OpenSymbol"/>
    </w:rPr>
  </w:style>
  <w:style w:type="character" w:styleId="ListLabel904">
    <w:name w:val="ListLabel 904"/>
    <w:qFormat/>
    <w:rPr>
      <w:rFonts w:cs="OpenSymbol"/>
    </w:rPr>
  </w:style>
  <w:style w:type="character" w:styleId="ListLabel905">
    <w:name w:val="ListLabel 905"/>
    <w:qFormat/>
    <w:rPr>
      <w:rFonts w:cs="OpenSymbol"/>
    </w:rPr>
  </w:style>
  <w:style w:type="character" w:styleId="ListLabel906">
    <w:name w:val="ListLabel 906"/>
    <w:qFormat/>
    <w:rPr>
      <w:rFonts w:ascii="Arial" w:hAnsi="Arial" w:cs="OpenSymbol"/>
      <w:b/>
      <w:sz w:val="22"/>
    </w:rPr>
  </w:style>
  <w:style w:type="character" w:styleId="ListLabel907">
    <w:name w:val="ListLabel 907"/>
    <w:qFormat/>
    <w:rPr>
      <w:rFonts w:cs="OpenSymbol"/>
    </w:rPr>
  </w:style>
  <w:style w:type="character" w:styleId="ListLabel908">
    <w:name w:val="ListLabel 908"/>
    <w:qFormat/>
    <w:rPr>
      <w:rFonts w:cs="OpenSymbol"/>
    </w:rPr>
  </w:style>
  <w:style w:type="character" w:styleId="ListLabel909">
    <w:name w:val="ListLabel 909"/>
    <w:qFormat/>
    <w:rPr>
      <w:rFonts w:cs="OpenSymbol"/>
    </w:rPr>
  </w:style>
  <w:style w:type="character" w:styleId="ListLabel910">
    <w:name w:val="ListLabel 910"/>
    <w:qFormat/>
    <w:rPr>
      <w:rFonts w:cs="OpenSymbol"/>
    </w:rPr>
  </w:style>
  <w:style w:type="character" w:styleId="ListLabel911">
    <w:name w:val="ListLabel 911"/>
    <w:qFormat/>
    <w:rPr>
      <w:rFonts w:cs="OpenSymbol"/>
    </w:rPr>
  </w:style>
  <w:style w:type="character" w:styleId="ListLabel912">
    <w:name w:val="ListLabel 912"/>
    <w:qFormat/>
    <w:rPr>
      <w:rFonts w:cs="OpenSymbol"/>
    </w:rPr>
  </w:style>
  <w:style w:type="character" w:styleId="ListLabel913">
    <w:name w:val="ListLabel 913"/>
    <w:qFormat/>
    <w:rPr>
      <w:rFonts w:cs="OpenSymbol"/>
    </w:rPr>
  </w:style>
  <w:style w:type="character" w:styleId="ListLabel914">
    <w:name w:val="ListLabel 914"/>
    <w:qFormat/>
    <w:rPr>
      <w:rFonts w:cs="OpenSymbol"/>
    </w:rPr>
  </w:style>
  <w:style w:type="character" w:styleId="ListLabel915">
    <w:name w:val="ListLabel 915"/>
    <w:qFormat/>
    <w:rPr>
      <w:rFonts w:cs="OpenSymbol"/>
    </w:rPr>
  </w:style>
  <w:style w:type="character" w:styleId="ListLabel916">
    <w:name w:val="ListLabel 916"/>
    <w:qFormat/>
    <w:rPr>
      <w:rFonts w:cs="OpenSymbol"/>
    </w:rPr>
  </w:style>
  <w:style w:type="character" w:styleId="ListLabel917">
    <w:name w:val="ListLabel 917"/>
    <w:qFormat/>
    <w:rPr>
      <w:rFonts w:cs="OpenSymbol"/>
    </w:rPr>
  </w:style>
  <w:style w:type="character" w:styleId="ListLabel918">
    <w:name w:val="ListLabel 918"/>
    <w:qFormat/>
    <w:rPr>
      <w:rFonts w:cs="OpenSymbol"/>
    </w:rPr>
  </w:style>
  <w:style w:type="character" w:styleId="ListLabel919">
    <w:name w:val="ListLabel 919"/>
    <w:qFormat/>
    <w:rPr>
      <w:rFonts w:cs="OpenSymbol"/>
    </w:rPr>
  </w:style>
  <w:style w:type="character" w:styleId="ListLabel920">
    <w:name w:val="ListLabel 920"/>
    <w:qFormat/>
    <w:rPr>
      <w:rFonts w:cs="OpenSymbol"/>
    </w:rPr>
  </w:style>
  <w:style w:type="character" w:styleId="ListLabel921">
    <w:name w:val="ListLabel 921"/>
    <w:qFormat/>
    <w:rPr>
      <w:rFonts w:cs="OpenSymbol"/>
    </w:rPr>
  </w:style>
  <w:style w:type="character" w:styleId="ListLabel922">
    <w:name w:val="ListLabel 922"/>
    <w:qFormat/>
    <w:rPr>
      <w:rFonts w:cs="OpenSymbol"/>
    </w:rPr>
  </w:style>
  <w:style w:type="character" w:styleId="ListLabel923">
    <w:name w:val="ListLabel 923"/>
    <w:qFormat/>
    <w:rPr>
      <w:rFonts w:cs="OpenSymbol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b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Znak">
    <w:name w:val=" Znak"/>
    <w:basedOn w:val="Normal"/>
    <w:qFormat/>
    <w:pPr/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Tretekstu"/>
    <w:qFormat/>
    <w:pPr/>
    <w:rPr/>
  </w:style>
  <w:style w:type="paragraph" w:styleId="BodyText2">
    <w:name w:val="Body Text 2"/>
    <w:basedOn w:val="Normal"/>
    <w:qFormat/>
    <w:pPr>
      <w:overflowPunct w:val="false"/>
      <w:jc w:val="both"/>
      <w:textAlignment w:val="baseline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qFormat/>
    <w:pPr>
      <w:spacing w:lineRule="atLeast" w:line="380" w:before="90" w:after="0"/>
      <w:jc w:val="both"/>
    </w:pPr>
    <w:rPr>
      <w:rFonts w:ascii="Courier New" w:hAnsi="Courier New" w:eastAsia="Times New Roman" w:cs="Times New Roman"/>
      <w:w w:val="89"/>
      <w:sz w:val="25"/>
      <w:szCs w:val="20"/>
      <w:lang w:val="x-none" w:eastAsia="x-non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7847</TotalTime>
  <Application>LibreOffice/5.2.1.2$Windows_x86 LibreOffice_project/31dd62db80d4e60af04904455ec9c9219178d620</Application>
  <Pages>5</Pages>
  <Words>828</Words>
  <Characters>6470</Characters>
  <CharactersWithSpaces>7992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2011-03-14T10:48:00Z</dcterms:created>
  <dc:creator/>
  <dc:description/>
  <dc:language>pl-PL</dc:language>
  <cp:lastModifiedBy/>
  <cp:lastPrinted>2019-04-29T12:05:57Z</cp:lastPrinted>
  <dcterms:modified xsi:type="dcterms:W3CDTF">2019-04-30T12:24:22Z</dcterms:modified>
  <cp:revision>360</cp:revision>
  <dc:subject/>
  <dc:title/>
</cp:coreProperties>
</file>