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Oznaczenie sprawy: 05/ZP/2019   </w:t>
        <w:tab/>
        <w:tab/>
        <w:tab/>
        <w:tab/>
        <w:tab/>
        <w:tab/>
        <w:t xml:space="preserve">Załącznik nr 2 do SIWZ </w:t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SZCZEGÓŁOWY OPIS PRZEDMIOTU ZAMÓWIENIA</w:t>
      </w:r>
    </w:p>
    <w:p>
      <w:pPr>
        <w:pStyle w:val="Default"/>
        <w:spacing w:before="0" w:after="12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</w:t>
      </w:r>
    </w:p>
    <w:p>
      <w:pPr>
        <w:pStyle w:val="Default"/>
        <w:spacing w:before="0" w:after="120"/>
        <w:ind w:left="2832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</w:rPr>
        <w:t>PRZEDMIOT  ZAMÓWIENIA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1. Przedmiotem zamówienia jest świadczenie kompleksowych usług pralniczych bielizny szpitalnej i odzieży medycznej oraz innego asortymentu, najem bielizny pościelowej, fartuchów operacyjnych, poduszek, kołder oraz wdrożenie systemu RFID lub równoważnego  zgodnie z wymaganiami określonymi w umowie.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spacing w:before="0" w:after="120"/>
        <w:ind w:left="2832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</w:rPr>
        <w:t xml:space="preserve">WARUNKI REALIZACJI USŁUGI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1. Wymagania dotyczące usługi: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1) Odbieranie od Zamawiającego własnym transportem brudnej bielizny i innego asortymentu (odzież fasonowa) powinna odbywać się 5 razy w tygodniu od poniedziałku do piątku w </w:t>
      </w:r>
      <w:r>
        <w:rPr>
          <w:rFonts w:cs="Times New Roman" w:ascii="Times New Roman" w:hAnsi="Times New Roman"/>
          <w:b/>
          <w:sz w:val="22"/>
          <w:szCs w:val="22"/>
        </w:rPr>
        <w:t xml:space="preserve">godzinach 9.00-10.00.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2) Dostarczanie do Zamawiającego własnym transportem czystej bielizny powinno odbywać się 5 razy             </w:t>
        <w:br/>
        <w:t>w tygodniu od poniedziałku do piątku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do godziny 11.00.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3) Wykonawca zobowiązany jest do wykonania przedmiotu zamówienia w czasie nie dłuższym niż 6 godzin (licząc od powiadomienia do czasu dostarczenia czystego asortymentu) w nagłych przypadkach, gdy zajdzie konieczność wykonania usługi.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4) Pranie i poddawanie dezynfekcji chemiczno - termicznej asortymentu powinno odbywać się zgodnie            </w:t>
        <w:br/>
        <w:t xml:space="preserve">z rodzajami zabrudzeń i zaleceniami producenta poszczególnego asortymentu.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5) Wykonawca zobowiązany jest do maglowania i prasowania upranej bielizny, odzieży.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6) Wykonawca zobowiązany jest do wykonywania dezynfekcji chemiczno–termicznej w procesie prania lub samej dezynfekcji poduszek, koców i kołder.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7) Pranie pieluch i bielizny noworodkowej według zaleceń Instytutu Matki i Dziecka.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8) Dostawa czystej odzieży fasonowej powinna odbywać się 5 razy w tygodniu w </w:t>
      </w:r>
      <w:r>
        <w:rPr>
          <w:rFonts w:cs="Times New Roman" w:ascii="Times New Roman" w:hAnsi="Times New Roman"/>
          <w:b/>
          <w:sz w:val="22"/>
          <w:szCs w:val="22"/>
        </w:rPr>
        <w:t xml:space="preserve">godzinach 9.00-10.00. 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9) Wykonawca zobowiązany jest do dostarczania czystej bielizny w opakowaniach foliowych, pakowanej </w:t>
        <w:br/>
        <w:t xml:space="preserve">wg przynależności do danego oddziału i asortymentu (np. poszwy – liczba sztuk, itd.), a odzieży na wieszakach; wózki z odzieżą fasonową muszą być zabezpieczone pokrowcem.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10) Preparaty stosowane w procesie prania muszą posiadać odpowiednie certyfikaty zezwalające na pranie bielizny szpitalnej zanieczyszczonej krwią i innym potencjalnie niebezpiecznym materiałem biologicznym </w:t>
        <w:br/>
        <w:t xml:space="preserve">(na żądanie Zamawiającego wykonawca zobowiązany będzie do przedstawienia stosownych dokumentów).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11) Wykonawca zobowiązany jest do wykonywania drobnych napraw krawieckich, w szczególności: zszywanie rozdarć i pęknięć w bieliźnie szpitalnej i odzieży operacyjnej, przyszywanie guzików, wymiana zamków              </w:t>
        <w:br/>
        <w:t xml:space="preserve">i gumek w spodniach i spódnicach, naprawa napów (kapsle).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12) Maksymalny czas prania wynosi: 1 dzień dla bielizny i 2 dni dla odzieży fasonowej.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>13) Cały asortyment przekazywany do prania, stanowiący własność Zamawiającego, jest oznakowany przez Zamawiającego.  Przekazywany asortyment zamawiającego nieochipowany będzie liczony ręcznie.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>14)  Asortyment  nieochipowany  ( po upraniu )  czysty będzie ważony.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15) Wykonawca zobowiązany jest do zabezpieczenia worków z tkaniny poliestrowej z apreturą bakteriostatyczną do codziennej zbiórki asortymentu brudnego: zielonych z czerwonym lampasem – na pościel skażoną oraz zielonych – na pozostałą bieliznę. Koszt prania tych worków jest po stronie Wykonawcy.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 xml:space="preserve">16) Wykonawca będzie sukcesywnie znakował (metoda thermopatch) odzież fasonową, będącą własnością Zamawiającego, imieniem i nazwiskiem pracownika Zamawiającego, od strony wewnętrznej, w dolnej części lewej poły fartucha lub bluzy.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 xml:space="preserve">17) Asortyment posiadany przez Zamawiającego, który jest objęty usługą prania, został wymieniony                </w:t>
        <w:br/>
        <w:t xml:space="preserve">w  tabeli   nr 1.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 xml:space="preserve">18) Asortyment najmowany, który jest objęty usługą prania, został wymieniony w tabeli nr 2.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 xml:space="preserve">19) Asortyment najmowany, który jest objęty usługą prania i sterylizacji, został wymieniony w tabeli  nr 3.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 xml:space="preserve">20) </w:t>
      </w:r>
      <w:r>
        <w:rPr>
          <w:rFonts w:cs="Times New Roman" w:ascii="Times New Roman" w:hAnsi="Times New Roman"/>
          <w:b/>
          <w:sz w:val="22"/>
          <w:szCs w:val="22"/>
          <w:highlight w:val="white"/>
        </w:rPr>
        <w:t xml:space="preserve">Wykonawca zobowiązany jest do przekazania najmowanego asortymentu (pościel, kołdra, poduszka) ochipowanego  będącej własnością Wykonawcy, w terminie do 2 dni.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>21) Wykonawca zobowiązany będzie do zabezpieczenia Zamawiającego w  2 szt. wózków  siatkow</w:t>
      </w:r>
      <w:r>
        <w:rPr>
          <w:rFonts w:cs="Times New Roman" w:ascii="Times New Roman" w:hAnsi="Times New Roman"/>
          <w:sz w:val="22"/>
          <w:szCs w:val="22"/>
        </w:rPr>
        <w:t xml:space="preserve">ych </w:t>
        <w:br/>
        <w:t xml:space="preserve">do transportu bielizny.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22) Transport bielizny i odzieży odbywa się z uwzględnieniem podziału na transport „czysty” i „brudny”.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23) Wydawanie brudnej bielizny do prania powinna odbywać się na podstawie „Zlecenia prania”, określającego przekazywany asortyment. Zlecenie musi zawierać datę przekazania oraz podpisy zdającego       i odbierającego. Zlecenia zabezpiecza Wykonawca.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24) 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Odbieranie brudnej bielizny i odzieży następuje z magazynu brudnej bielizny Zamawiającego; dostarczanie czystej bielizny i odzieży następuje do magazynu czystej bielizny Zamawiającego dla Oddziałów w głównym budynku szpitala i  dla  Oddziałów zewnętrznych (Oddział Pulmonologii i Oddział Obserwacyjno-Zakaźny) do wyznaczonego miejsca. 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25) Wykonawca zapewnia czystość pranej bielizny i ponosi pełną odpowiedzialność za jakość środków chemicznych, bezpieczny transport i opakowanie bielizny dostarczanej do Zamawiającego.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26) Usługa jest wykonywana zgodnie z wymogami sanitarno-epidemiologicznymi dla procesów dezynfekcji       i prania bielizny w podmiotach wykonujących działalność leczniczą, w szczególności Rozporządzeniem Ministra Zdrowia z dnia 26 czerwca 2012 r. (Dz.U. 2012 poz. 739) w sprawie szczegółowych wymagań, jakim powinny odpowiadać pomieszczenia i urządzenia podmiotu wykonującego działalność leczniczą.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27) Odpowiedzialność za uszkodzenia mechaniczne bielizny i za zaginięcie asortymentu powstałe w związku                  z wykonywaniem usługi leży po stronie wykonawcy.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28) Zamawiający zastrzega sobie możliwość kontroli nad prawidłowością świadczonej usługi.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29) Wykonawca zobowiązany jest do przekazywania Zamawiającemu jeden raz na </w:t>
      </w:r>
      <w:r>
        <w:rPr>
          <w:rFonts w:cs="Times New Roman" w:ascii="Times New Roman" w:hAnsi="Times New Roman"/>
          <w:b/>
          <w:sz w:val="22"/>
          <w:szCs w:val="22"/>
        </w:rPr>
        <w:t>kwartał kopii</w:t>
      </w:r>
      <w:r>
        <w:rPr>
          <w:rFonts w:cs="Times New Roman" w:ascii="Times New Roman" w:hAnsi="Times New Roman"/>
          <w:sz w:val="22"/>
          <w:szCs w:val="22"/>
        </w:rPr>
        <w:t xml:space="preserve"> wyników badań mikrobiologicznych czystej bielizny i komory dezynfekcyjnej, wykonanych przez niezależne zewnętrzne akredytowane laboratorium.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30) Wykonawca zobowiązany jest do zabezpieczenia pralni zastępczej, na wypadek awarii własnej.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31) W terminie do 7 dni od dnia zawarcia umowy Wykonawca zainstaluje w wyznaczonych komórkach Zamawiającego oprogramowanie dedykowane do obsługi umowy oraz przeszkoli personel Zamawiającego    </w:t>
        <w:br/>
        <w:t xml:space="preserve">w zakresie obsługi tego oprogramowania. Program musi dawać w szczególności możliwość kontroli nad świadczoną usługą dla każdej jednostki powierzonego asortymentu, składania reklamacji i generowania raportów obrotu bielizną.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32) Wykonawca zobowiązany jest do udostępnienia w dniu rozpoczęcia świadczenia usługi ręcznego czytnika, służącego do nadzoru nad obrotem bielizny pościelowej.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33) W razie nienależytego wykonania usługi Wykonawca zobowiązuje się przyjąć reklamację i załatwić ją najpóźniej w terminie 2 dni roboczych.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34) W przypadku braku satysfakcjonującego załatwienia reklamacji w okresie 2 dni roboczych, Zamawiający może naliczyć kary umowne określone w umowie.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35) Pralnia, w której jest realizowana usługa powinna posiadać system RIFD w technologii UHF do wprowadzania brudnej bielizny na strefie brudnej w postaci zamkniętej komory z wagą i antenami do odczytu chipów, dalszego odczytu za pomocą kolejnych anten nad każdym urządzeniem piorącym i obrabiającym asortyment, aż do wydania czystej bielizny na strefie czystej w postaci odczytu wydania w zamkniętej komorze z wagą i antenami do odczytu chipów.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36) Pralnia powinna posiadać wydzielone pomieszczenie do pakietowania fartuchów barierowych wyposażone  w podświetlany stół do nadzoru i kontroli jakości fartuchów oraz posiadać  antenę stołową do wczytywania chipów.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37) Sterylizacja pakietów fartuchów musi odbywać się w zwalidowanym procesie sterylizacji, zgodnie z normą PN-EN ISO 17665-1:2008 lub równoważną.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38) Środki piorąco-dezynfekujące, jakich Wykonawca używa do wykonania zamówienia muszą  spełniać następujące wymagania: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a) posiadać  aktualne pozwolenie na obrót na terenie Polski (np. pozwolenie Prezesa Urzędu Rejestracji Produktów Leczniczych, Wyrobów Medycznych i Produktów Biobójczych lub inny dokument potwierdzający dopuszczenie do obrotu na terenie Polski zgodnie z obowiązującymi przepisami);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b) posiadać deklarację zgodności CE;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c) pralnia, w której wykonywana będzie usługa jest pod nadzorem producenta tych środków w zakresie prawidłowego przebiegu procesu prania i dezynfekcji.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39) Środki piorąco-dezynfekujące jako środki o przydatności do prania bielizny szpitalnej  muszą działać na wirusy, bakterie, prątki, grzyby i spory.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40) Zamawiający dopuszcza użycie wyłącznie środków piorąco-dezynfekujących, które zapewniają wypranie bielizny szpitalnej nie zostawiając widocznych śladów zabrudzenia, oraz nie powodują szybkiego jej zużycia.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2.  Wymagania dotyczące najmowanej bielizny, odzieży szpitalnej i bezdotykowego systemu identyfikacji: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1) Pościel biała, nowa, wykonana z tkaniny o gramaturze min. 140 g/m</w:t>
      </w:r>
      <w:r>
        <w:rPr>
          <w:rFonts w:cs="Times New Roman" w:ascii="Times New Roman" w:hAnsi="Times New Roman"/>
          <w:sz w:val="14"/>
          <w:szCs w:val="14"/>
        </w:rPr>
        <w:t xml:space="preserve">2 </w:t>
      </w:r>
      <w:r>
        <w:rPr>
          <w:rFonts w:cs="Times New Roman" w:ascii="Times New Roman" w:hAnsi="Times New Roman"/>
          <w:sz w:val="22"/>
          <w:szCs w:val="22"/>
        </w:rPr>
        <w:t>max. 150 g/m</w:t>
      </w:r>
      <w:r>
        <w:rPr>
          <w:rFonts w:cs="Times New Roman" w:ascii="Times New Roman" w:hAnsi="Times New Roman"/>
          <w:sz w:val="14"/>
          <w:szCs w:val="14"/>
        </w:rPr>
        <w:t xml:space="preserve">2 </w:t>
      </w:r>
      <w:r>
        <w:rPr>
          <w:rFonts w:cs="Times New Roman" w:ascii="Times New Roman" w:hAnsi="Times New Roman"/>
          <w:sz w:val="22"/>
          <w:szCs w:val="22"/>
        </w:rPr>
        <w:t xml:space="preserve">z wtkanym w strukturę tkaniny ozdobnym paskiem. Powłoka i powłoczka w kształcie worka (bez zakładek i guzików), dwustronna – bez konieczności przewracania na lewą stronę. Na górnym szwie zamocowania uniemożliwiające wysunięcie się kołdry / koca czy też poduszki. Tkanina elanobawełniana o minimalnym składzie bawełny 50%, odporna na piling i wybarwienia. Temperatura prania 95°C, wykurcz do 4%. Każda sztuka wyrobu zaopatrzona w chip pozwalający na kontrolę rotacji wyrobu między szpitalem a pralnią, umożliwiający zbieranie informacji             </w:t>
        <w:br/>
        <w:t xml:space="preserve">o kolejnych cyklach prania.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Rozmiary: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prześcieradło 160 cm x 280 cm,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poszwa  160 cm x 210 cm,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poszewka 70 cm x 80 cm,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podkłady 90 cm x 140 cm  nieprzemakalne z zakładem materiałowym,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Dla oddziału dziecięcego: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- poszwa 90 cm x 140 cm,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>- poszewka  40 cm x 60 cm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 xml:space="preserve">2) poduszka: 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wypełnienie: kulka poliestrowa z włókna HCS virgin 7D x 32 mm.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Obszycie: biała mikrofibra 100% poliestrowa o gramaturze 90 g/m2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Temperatura prania do 60 °C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3) kołdra: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cs="Times New Roman" w:ascii="Times New Roman" w:hAnsi="Times New Roman"/>
          <w:sz w:val="22"/>
          <w:szCs w:val="22"/>
        </w:rPr>
        <w:t>Wypełnienie: włóknina puszysta silikonowa (60% włókno poliestrowe, 40 % włókno HCS)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Obszycie : biała mikrofibra 100 % poliestrowa o gramaturze 90 g/m2. 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Temperatura prania do 90 °C.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4) Fartuchy operacyjne: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Fartuchy operacyjne wielorazowego użytku, nowe, przeznaczone do zabiegów wysokiego ryzyka, oznaczone znakiem CE i spełniające wymagania dla wyrobu medycznego zgodnie z Dyrektywą Medyczną 93/42/EWG oraz zgodne z wymaganiami normy PN EN 13795 lub równoważnej w zakresie wymagań wysokich.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Fartuch zachowuje właściwości wytrzymałościowe poprzez 100 cykli prania, suszenia, sterylizacji. Kolor zielony.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 xml:space="preserve">Parametry fartuchów operacyjnych wzmocnionych: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 xml:space="preserve">Fartuch wykonany z dwóch rodzajów tkanin: w strefie mniej krytycznej z lekkiej paroprzepuszczalnej </w:t>
        <w:br/>
        <w:t xml:space="preserve">(min. 4600 g/m2/24h) tkaniny poliestrowej z dodatkiem włókna węglowego nadającego właściwości antyelektrostatyczne (99,03% poliester, 0,7% włókno </w:t>
      </w:r>
      <w:r>
        <w:rPr>
          <w:rFonts w:cs="Times New Roman" w:ascii="Times New Roman" w:hAnsi="Times New Roman"/>
          <w:highlight w:val="white"/>
        </w:rPr>
        <w:t xml:space="preserve"> </w:t>
      </w:r>
      <w:r>
        <w:rPr>
          <w:rFonts w:cs="Times New Roman" w:ascii="Times New Roman" w:hAnsi="Times New Roman"/>
          <w:sz w:val="22"/>
          <w:szCs w:val="22"/>
          <w:highlight w:val="white"/>
        </w:rPr>
        <w:t xml:space="preserve">Węglowe), tkanina nie powoduje podrażnień, uczuleń    </w:t>
        <w:br/>
        <w:t xml:space="preserve">i nie jest cytotoksyczna. Gramatura tkaniny max. 84 g/m2; pylenie poniżej 1,8 Log₁₀ (lint count),odporność na przenikanie cieczy min. 50 cm H2O;w strefie krytycznej wykonany z trójwarstwowego chłonnego laminatu </w:t>
        <w:br/>
        <w:t xml:space="preserve">z poliuretanową membraną (skład: PES/PU/PES poliester/poliuretan/poliester), laminat o gramaturze min. 140 g/m2; pylenie poniżej 4,0 Log₁₀ (lint count), odporność na przenikanie cieczy min. 500 cm H2O;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  <w:t xml:space="preserve">Fartuch zaprojektowany w taki sposób, aby możliwe było wiązanie najpierw „na brudno”, a następnie na „czysto”. Rękaw zakończony poliestrowym, elastycznym i bezszwowym mankietem o długości min. 8 cm </w:t>
        <w:br/>
        <w:t xml:space="preserve">z wszytą tasiemką do założenia na palec, która zabezpiecza przed podciąganiem się rękawów, co gwarantuje nie wysuwanie się rękawa spod rękawicy. Szew rękawa w części krytycznej zabezpieczony dodatkowo specjalną taśmą uszczelniającą i chroniącą przed przemakaniem fartucha na szwie. Oznaczenie rozmiaru fartucha kolorową lamówką przy szyi, rozmiar: S – kolor pomarańczowy, L – kolor czerwony, XL – kolor granatowy. Zapięcie z tyłu (przy szyi) na nierdzewne zatrzaski (3 sztuki) umożliwiające regulację wielkości obwodu. Boczne szwy fartucha kryte, zawijane, dwuigłowe, stebnowane. Od wewnątrz fartucha wszyta wszywka informacyjna z nazwą produktu, rozmiarem, znakiem CE, nazwą producenta, rodzajem tkaniny. Każda sztuka oznaczona chipem, umożliwiającym kontrolę liczby wykonanych procesów, identyfikację miejsca, w którym sztuka znajduje się w danym momencie oraz pozwalającym na wykonywanie czynności sczytywania danych bielizny skażonej, tj. bezdotykowo.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Pakowanie sterylnych fartuchów: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Sterylne fartuchy zapakowane po 1 szt. w opakowania zgodne z obowiązującymi normami (rękaw papierowo – foliowy, torebka papierowo – foliowa), Każde opakowanie powinno posiadać centralną etykietę z minimum dwiema samoprzylepnymi etykietami do wklejania do dokumentacji medycznej, zawierającymi identyfikacje produktu, datę ważności, informację w postaci kodu, która pozwoli na m.in. identyfikację procesu sterylizacji, określenie daty sterylizacji oraz osoby wykonującej pakiet.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5) Worki do transportu bielizny, nowe, wykonane z tkaniny poliestrowej o gramaturze min. 150g/m2                         z dodatkiem włókna węglowego (min. 0,6% włókno węglowe). Tkanina z aktywnym czynnikiem bakteriostatycznym w postaci jonów srebra, które hamują wzrost bakterii i eliminują nieprzyjemne zapachy,   </w:t>
        <w:br/>
        <w:t xml:space="preserve">z certyfikatem na bakteriostatyczność niezależnego laboratorium potwierdzającego zgodność z normą PN EN ISO 20743 lub równoważną. Worki 120x70cm w kolorze zielonym do transportu bielizny ogólnej i worki 120x70cm z czerwonym znacznikiem (lampasem) do transportu bielizny skażonej. Worek z wszytymi trokami do wiązania. Każda sztuka oznaczona chipem, umożliwiającym kontrolę ilości wykonanych procesów, identyfikację miejsca, w którym sztuka znajduje się w danym momencie oraz pozwalającym na wykonywanie czynności sczytywania danych bielizny skażonej, tj. bezdotykowo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6) Bezdotykowy system identyfikacji za pomocą chipów UHF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System umożliwiający  ewidencjonowanie znajdującej się w obrocie wynajmowanej bielizny stanowiącej własność Wykonawcy. Każda sztuka wyrobu musi być w sposób trwały oznakowana przy pomocy chipów, które służą do rozliczania się z Zamawiającym oraz do prowadzenia pełnej identyfikacji każdej sztuki bielizny w systemie.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Chipy muszą być zgodne z normą ISO 9001 lub równoważną, wytrzymałe na min. 200 cykli prania, suszenia, prasowania, maglowania i sterylizacji.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Chipy muszą być zgodne z normą ISO 18000-6c lub równoważną, pasywne, czyli nie mogą być zasilane samodzielną energią elektryczną. Chipy nie mogą zagrażać zdrowiu pacjentów, nie powinny wpływać na sprzęt elektroniczny: rozruszniki serca, defibrylatory, rezonans magnetyczny (1,5 i 3 Tesla), RTG, tomograf komputerowy. 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120"/>
        <w:ind w:hanging="181"/>
        <w:jc w:val="both"/>
        <w:rPr/>
      </w:pPr>
      <w:r>
        <w:rPr>
          <w:b/>
          <w:sz w:val="22"/>
          <w:szCs w:val="22"/>
          <w:highlight w:val="white"/>
        </w:rPr>
        <w:t xml:space="preserve">  </w:t>
      </w:r>
      <w:bookmarkStart w:id="0" w:name="__DdeLink__472_528654700"/>
      <w:bookmarkEnd w:id="0"/>
      <w:r>
        <w:rPr>
          <w:b/>
          <w:sz w:val="22"/>
          <w:szCs w:val="22"/>
          <w:highlight w:val="white"/>
        </w:rPr>
        <w:t>Rozliczanie usługi prania i dezynfekcji asortymentu będącego własnością Zamawiającego odbywać się będzie na podstawie ceny za 1 kg wagi czystego i suchego (po praniu) .</w:t>
      </w:r>
    </w:p>
    <w:p>
      <w:pPr>
        <w:pStyle w:val="Normal"/>
        <w:spacing w:before="0" w:after="120"/>
        <w:ind w:hanging="181"/>
        <w:jc w:val="both"/>
        <w:rPr/>
      </w:pPr>
      <w:r>
        <w:rPr>
          <w:b/>
          <w:sz w:val="22"/>
          <w:szCs w:val="22"/>
          <w:highlight w:val="white"/>
        </w:rPr>
        <w:t xml:space="preserve">  </w:t>
      </w:r>
      <w:r>
        <w:rPr>
          <w:b/>
          <w:sz w:val="22"/>
          <w:szCs w:val="22"/>
          <w:highlight w:val="white"/>
        </w:rPr>
        <w:t xml:space="preserve">Rozliczanie usługi prania i dezynfekcji asortymentu najmowanego ( poszwa, poszewka, prześcieradło, kołdra , poduszka, podkłady nieprzemakalne, fartuchy operacyjne) odbywać się będzie na podstawie ceny za 1  szt. </w:t>
      </w:r>
    </w:p>
    <w:p>
      <w:pPr>
        <w:pStyle w:val="Normal"/>
        <w:spacing w:before="0" w:after="120"/>
        <w:ind w:hanging="181"/>
        <w:jc w:val="both"/>
        <w:rPr>
          <w:color w:val="000000"/>
          <w:sz w:val="20"/>
          <w:szCs w:val="20"/>
          <w:highlight w:val="green"/>
        </w:rPr>
      </w:pPr>
      <w:r>
        <w:rPr>
          <w:color w:val="000000"/>
          <w:sz w:val="20"/>
          <w:szCs w:val="20"/>
          <w:highlight w:val="green"/>
        </w:rPr>
      </w:r>
    </w:p>
    <w:p>
      <w:pPr>
        <w:pStyle w:val="Normal"/>
        <w:jc w:val="both"/>
        <w:rPr>
          <w:sz w:val="22"/>
          <w:szCs w:val="22"/>
        </w:rPr>
      </w:pPr>
      <w:bookmarkStart w:id="1" w:name="_GoBack"/>
      <w:bookmarkEnd w:id="1"/>
      <w:r>
        <w:rPr>
          <w:b/>
          <w:sz w:val="22"/>
          <w:szCs w:val="22"/>
        </w:rPr>
        <w:t>Tabela 1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Wykaz asortymentu najmowanego objętego usługą prania.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7670" w:type="dxa"/>
        <w:jc w:val="left"/>
        <w:tblInd w:w="-1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0"/>
        <w:gridCol w:w="1619"/>
        <w:gridCol w:w="1305"/>
        <w:gridCol w:w="3004"/>
        <w:gridCol w:w="1"/>
        <w:gridCol w:w="1230"/>
      </w:tblGrid>
      <w:tr>
        <w:trPr>
          <w:trHeight w:val="555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ind w:left="180" w:hanging="0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Lp.</w:t>
            </w:r>
          </w:p>
          <w:p>
            <w:pPr>
              <w:pStyle w:val="Normal"/>
              <w:ind w:left="180" w:hanging="0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tcW w:w="2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Rodzaj asortymentu</w:t>
            </w:r>
          </w:p>
        </w:tc>
        <w:tc>
          <w:tcPr>
            <w:tcW w:w="3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Rozmiar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Sztuk</w:t>
            </w:r>
          </w:p>
        </w:tc>
      </w:tr>
      <w:tr>
        <w:trPr>
          <w:trHeight w:val="390" w:hRule="atLeast"/>
          <w:cantSplit w:val="true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Poszwa</w:t>
            </w:r>
          </w:p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3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160 cm x 200 cm</w:t>
            </w:r>
          </w:p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510</w:t>
            </w:r>
          </w:p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509" w:hRule="atLeast"/>
          <w:cantSplit w:val="true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ind w:left="180" w:hanging="0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Poszewka</w:t>
            </w:r>
          </w:p>
        </w:tc>
        <w:tc>
          <w:tcPr>
            <w:tcW w:w="3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70 x 80 cm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510</w:t>
            </w:r>
          </w:p>
        </w:tc>
      </w:tr>
      <w:tr>
        <w:trPr>
          <w:trHeight w:val="890" w:hRule="atLeast"/>
          <w:cantSplit w:val="true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Prześcieradło</w:t>
            </w:r>
          </w:p>
        </w:tc>
        <w:tc>
          <w:tcPr>
            <w:tcW w:w="3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160 cm x 280 cm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Podkład nieprzemakalny </w:t>
              <w:br/>
              <w:t>z zakładem materiałowym</w:t>
            </w:r>
          </w:p>
        </w:tc>
        <w:tc>
          <w:tcPr>
            <w:tcW w:w="3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rFonts w:eastAsia="Arial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90 cm x 140 cm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</w:t>
            </w:r>
          </w:p>
        </w:tc>
        <w:tc>
          <w:tcPr>
            <w:tcW w:w="2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Poduszka</w:t>
            </w:r>
          </w:p>
        </w:tc>
        <w:tc>
          <w:tcPr>
            <w:tcW w:w="3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70cm x 80 cm 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2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Kołdra</w:t>
            </w:r>
          </w:p>
        </w:tc>
        <w:tc>
          <w:tcPr>
            <w:tcW w:w="3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160cm  x 200 cm 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</w:p>
        </w:tc>
        <w:tc>
          <w:tcPr>
            <w:tcW w:w="59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Fartuch operacyjny wielorazowego użytku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</w:t>
            </w:r>
          </w:p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59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snapToGrid w:val="false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snapToGrid w:val="false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59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Bielizna pościelowa dla dzieci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Kołderka </w:t>
            </w:r>
          </w:p>
        </w:tc>
        <w:tc>
          <w:tcPr>
            <w:tcW w:w="4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90 cm x 140 cm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Poduszka </w:t>
            </w:r>
          </w:p>
        </w:tc>
        <w:tc>
          <w:tcPr>
            <w:tcW w:w="4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40 cm x 60 cm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Poszwa</w:t>
            </w:r>
          </w:p>
        </w:tc>
        <w:tc>
          <w:tcPr>
            <w:tcW w:w="4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90 cm x 140 cm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ind w:left="180" w:hanging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Poszewka </w:t>
            </w:r>
          </w:p>
        </w:tc>
        <w:tc>
          <w:tcPr>
            <w:tcW w:w="4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 cm x 60 cm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</w:t>
            </w:r>
          </w:p>
          <w:p>
            <w:pPr>
              <w:pStyle w:val="Normal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ind w:hanging="181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Tabela 2</w:t>
      </w:r>
    </w:p>
    <w:p>
      <w:pPr>
        <w:pStyle w:val="Normal"/>
        <w:spacing w:before="0" w:after="120"/>
        <w:ind w:hanging="181"/>
        <w:jc w:val="both"/>
        <w:rPr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Wykaz asortymentu będącego własnością Zamawiającego objętego usługą prania  - </w:t>
      </w:r>
    </w:p>
    <w:p>
      <w:pPr>
        <w:pStyle w:val="Normal"/>
        <w:spacing w:before="0" w:after="120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Bielizna szpitalna; 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materace, pokrowce,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koce, kocyki, 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>- piżamy, szlafroki,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>-  koszulki, kaftaniki, śpiochy, pieluchy, beciki,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>- kaftany bezpieczeństwa,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>- ręczniki,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>2. Odzież operacyjna damska i męska.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>3. Fartuchy chirurgiczne barierowe.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>4. Odzież medyczna damska i męska.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>5. Odzież ratowników medycznych – kurtki, kamizelki, bluzy z polaru, spodnie ocieplane, spodnie letnie, podkoszulki</w:t>
      </w:r>
    </w:p>
    <w:p>
      <w:pPr>
        <w:pStyle w:val="Normal"/>
        <w:ind w:hanging="181"/>
        <w:jc w:val="both"/>
        <w:rPr>
          <w:sz w:val="22"/>
          <w:szCs w:val="22"/>
        </w:rPr>
      </w:pPr>
      <w:r>
        <w:rPr>
          <w:sz w:val="22"/>
          <w:szCs w:val="22"/>
        </w:rPr>
        <w:t>6. Bieżniki, obrusy, firany, parawany,</w:t>
      </w:r>
    </w:p>
    <w:p>
      <w:pPr>
        <w:pStyle w:val="Normal"/>
        <w:ind w:hanging="181"/>
        <w:jc w:val="both"/>
        <w:rPr/>
      </w:pPr>
      <w:r>
        <w:rPr>
          <w:sz w:val="22"/>
          <w:szCs w:val="22"/>
        </w:rPr>
        <w:t>7. mopy, ściereczki do sprzątania (niebieskie, czerwone, żółte)</w:t>
      </w:r>
    </w:p>
    <w:p>
      <w:pPr>
        <w:pStyle w:val="Normal"/>
        <w:ind w:hanging="181"/>
        <w:jc w:val="both"/>
        <w:rPr>
          <w:rFonts w:eastAsia="Arial"/>
          <w:i/>
          <w:i/>
          <w:sz w:val="22"/>
          <w:szCs w:val="22"/>
        </w:rPr>
      </w:pPr>
      <w:r>
        <w:rPr/>
      </w:r>
    </w:p>
    <w:p>
      <w:pPr>
        <w:pStyle w:val="Normal"/>
        <w:ind w:hanging="181"/>
        <w:jc w:val="both"/>
        <w:rPr/>
      </w:pPr>
      <w:r>
        <w:rPr>
          <w:rFonts w:eastAsia="Arial"/>
          <w:i/>
          <w:sz w:val="22"/>
          <w:szCs w:val="22"/>
        </w:rPr>
        <w:t xml:space="preserve">                                                                                                         </w:t>
      </w:r>
    </w:p>
    <w:p>
      <w:pPr>
        <w:pStyle w:val="Normal"/>
        <w:spacing w:before="0" w:after="120"/>
        <w:ind w:hanging="181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Tabela 3</w:t>
      </w:r>
    </w:p>
    <w:p>
      <w:pPr>
        <w:pStyle w:val="Normal"/>
        <w:spacing w:before="0" w:after="120"/>
        <w:ind w:hanging="181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Wykaz asortymentu najmowanego objętego usługą prania </w:t>
      </w:r>
      <w:r>
        <w:rPr>
          <w:b/>
          <w:sz w:val="22"/>
          <w:szCs w:val="22"/>
          <w:highlight w:val="white"/>
        </w:rPr>
        <w:t xml:space="preserve">i sterylizacji </w:t>
      </w:r>
      <w:r>
        <w:rPr>
          <w:b/>
          <w:sz w:val="22"/>
          <w:szCs w:val="22"/>
          <w:highlight w:val="white"/>
        </w:rPr>
        <w:t>.</w:t>
      </w:r>
    </w:p>
    <w:p>
      <w:pPr>
        <w:pStyle w:val="Normal"/>
        <w:spacing w:before="0" w:after="120"/>
        <w:ind w:hanging="181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ind w:left="-181" w:hanging="0"/>
        <w:jc w:val="both"/>
        <w:rPr/>
      </w:pPr>
      <w:r>
        <w:rPr>
          <w:sz w:val="22"/>
          <w:szCs w:val="22"/>
          <w:highlight w:val="white"/>
        </w:rPr>
        <w:t>Sterylny fartuch operacyjny barierowy rozmiar M, L, XL  pakowany pojedynczo.  -  100 szt.</w:t>
      </w:r>
    </w:p>
    <w:p>
      <w:pPr>
        <w:pStyle w:val="Normal"/>
        <w:spacing w:before="0" w:after="120"/>
        <w:ind w:left="-181" w:hanging="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spacing w:before="0" w:after="120"/>
        <w:ind w:left="-181" w:hanging="0"/>
        <w:jc w:val="both"/>
        <w:rPr>
          <w:b/>
          <w:b/>
          <w:bCs/>
        </w:rPr>
      </w:pPr>
      <w:r>
        <w:rPr>
          <w:b/>
          <w:bCs/>
          <w:highlight w:val="white"/>
        </w:rPr>
        <w:t>__________________________________________________________________________</w:t>
      </w:r>
    </w:p>
    <w:p>
      <w:pPr>
        <w:pStyle w:val="Normal"/>
        <w:spacing w:before="0" w:after="120"/>
        <w:ind w:left="-181" w:hanging="0"/>
        <w:jc w:val="both"/>
        <w:rPr/>
      </w:pPr>
      <w:r>
        <w:rPr>
          <w:sz w:val="20"/>
          <w:szCs w:val="20"/>
          <w:highlight w:val="white"/>
        </w:rPr>
        <w:t xml:space="preserve">                                                                                    </w:t>
      </w:r>
    </w:p>
    <w:p>
      <w:pPr>
        <w:pStyle w:val="Normal"/>
        <w:spacing w:before="0" w:after="120"/>
        <w:ind w:left="-181" w:hanging="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</w:p>
    <w:p>
      <w:pPr>
        <w:pStyle w:val="Normal"/>
        <w:spacing w:before="0" w:after="120"/>
        <w:ind w:left="-181" w:hanging="0"/>
        <w:jc w:val="both"/>
        <w:rPr/>
      </w:pP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077" w:right="1077" w:header="0" w:top="851" w:footer="0" w:bottom="113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133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9c133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739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LibreOffice/5.2.2.2$Windows_x86 LibreOffice_project/8f96e87c890bf8fa77463cd4b640a2312823f3ad</Application>
  <Pages>6</Pages>
  <Words>2126</Words>
  <Characters>13833</Characters>
  <CharactersWithSpaces>16377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2019-03-11T10:16:00Z</dcterms:created>
  <dc:creator>user</dc:creator>
  <dc:description/>
  <dc:language>pl-PL</dc:language>
  <cp:lastModifiedBy/>
  <cp:lastPrinted>2019-03-11T17:37:54Z</cp:lastPrinted>
  <dcterms:modified xsi:type="dcterms:W3CDTF">2019-03-11T17:38:18Z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