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16/ZP/2019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bookmarkStart w:id="0" w:name="__DdeLink__953_795842311"/>
      <w:bookmarkEnd w:id="0"/>
      <w:r>
        <w:rPr>
          <w:rFonts w:cs="Arial" w:ascii="Arial" w:hAnsi="Arial"/>
          <w:b/>
          <w:bCs/>
          <w:sz w:val="24"/>
          <w:szCs w:val="24"/>
        </w:rPr>
        <w:t>Dostawa paliwa Diesla i benzyny bezołowiowej</w:t>
      </w:r>
      <w:r>
        <w:rPr>
          <w:rFonts w:cs="Arial" w:ascii="Arial" w:hAnsi="Arial"/>
          <w:b/>
          <w:bCs/>
          <w:sz w:val="24"/>
          <w:szCs w:val="24"/>
          <w:highlight w:val="white"/>
        </w:rPr>
        <w:t xml:space="preserve"> Pb 95 dla floty środków transportu                                w Samodzielnym Publicznym Zespole Opieki Zdrowotnej w Proszowicach</w:t>
      </w:r>
    </w:p>
    <w:p>
      <w:pPr>
        <w:pStyle w:val="Normal"/>
        <w:jc w:val="center"/>
        <w:rPr>
          <w:rFonts w:ascii="Arial" w:hAnsi="Arial" w:cs="Arial"/>
          <w:highlight w:val="yellow"/>
        </w:rPr>
      </w:pPr>
      <w:bookmarkStart w:id="1" w:name="__DdeLink__953_7958423111"/>
      <w:bookmarkStart w:id="2" w:name="__DdeLink__953_7958423111"/>
      <w:bookmarkEnd w:id="2"/>
      <w:r>
        <w:rPr>
          <w:rFonts w:cs="Arial" w:ascii="Arial" w:hAnsi="Arial"/>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b/>
          <w:b/>
          <w:bCs/>
          <w:sz w:val="22"/>
          <w:szCs w:val="22"/>
          <w:highlight w:val="yellow"/>
        </w:rPr>
      </w:pPr>
      <w:r>
        <w:rPr>
          <w:rFonts w:cs="Arial" w:ascii="Arial" w:hAnsi="Arial"/>
          <w:b/>
          <w:bCs/>
          <w:sz w:val="22"/>
          <w:szCs w:val="22"/>
          <w:highlight w:val="yellow"/>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Wrzesień 2019 r.</w:t>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highlight w:val="yellow"/>
        </w:rPr>
      </w:pPr>
      <w:r>
        <w:rPr>
          <w:rFonts w:cs="Arial" w:ascii="Arial" w:hAnsi="Arial"/>
          <w:b/>
          <w:sz w:val="22"/>
          <w:szCs w:val="22"/>
        </w:rPr>
        <w:t>OPIS PRZEDMIOTU ZAMÓWIENIA</w:t>
      </w:r>
    </w:p>
    <w:p>
      <w:pPr>
        <w:pStyle w:val="Tytu"/>
        <w:jc w:val="both"/>
        <w:rPr>
          <w:highlight w:val="white"/>
        </w:rPr>
      </w:pPr>
      <w:r>
        <w:rPr>
          <w:rFonts w:ascii="Arial" w:hAnsi="Arial"/>
          <w:b w:val="false"/>
          <w:sz w:val="22"/>
          <w:szCs w:val="22"/>
          <w:highlight w:val="white"/>
        </w:rPr>
        <w:t>Przedmiotem zamówienia jest dostawa Paliwa Diesla (olej napędowy) w ilości 30 000 litrów rocznie, a 60 000 litrów w okresie obowiązywania umowy oraz benzyny bezołowiowej Pb95          w ilości 500 litrów rocznie - 1000 litrów w okresie obowiązywania umowy dla floty środków transportu w Samodzielnym Publicznym Zespole Opieki Zdrowotnej w Proszowicach.</w:t>
      </w:r>
    </w:p>
    <w:p>
      <w:pPr>
        <w:pStyle w:val="Tytu"/>
        <w:jc w:val="both"/>
        <w:rPr>
          <w:rFonts w:ascii="Arial" w:hAnsi="Arial"/>
          <w:b w:val="false"/>
          <w:b w:val="false"/>
          <w:sz w:val="22"/>
          <w:szCs w:val="22"/>
        </w:rPr>
      </w:pPr>
      <w:r>
        <w:rPr>
          <w:rFonts w:ascii="Arial" w:hAnsi="Arial"/>
          <w:b w:val="false"/>
          <w:sz w:val="22"/>
          <w:szCs w:val="22"/>
        </w:rPr>
      </w:r>
    </w:p>
    <w:p>
      <w:pPr>
        <w:pStyle w:val="Tytu"/>
        <w:jc w:val="both"/>
        <w:rPr>
          <w:rFonts w:ascii="Arial" w:hAnsi="Arial"/>
          <w:b w:val="false"/>
          <w:b w:val="false"/>
          <w:sz w:val="22"/>
          <w:szCs w:val="22"/>
        </w:rPr>
      </w:pPr>
      <w:r>
        <w:rPr>
          <w:rFonts w:ascii="Arial" w:hAnsi="Arial"/>
          <w:b w:val="false"/>
          <w:sz w:val="22"/>
          <w:szCs w:val="22"/>
          <w:highlight w:val="white"/>
        </w:rPr>
        <w:t xml:space="preserve">Dostawa odbywać się będzie sukcesywnie na stacji paliwowej Wykonawcy, bezpośrednio </w:t>
        <w:br/>
        <w:t>do zbiorników pojazdów.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Zakup mniejszej ilości przedmiotu zamówienia nie może być powodem roszczeń Wykonawcy            w stosunku do Zamawiającego.</w:t>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t>Dostawa paliwa do pojazdów sanitarnych musi odbywać się na stacjach paliwowych zlokalizowanych  w promieniu 5 kilometrów od siedziby Zamawiającego.</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sz w:val="22"/>
          <w:szCs w:val="22"/>
        </w:rPr>
      </w:pPr>
      <w:r>
        <w:rPr>
          <w:rFonts w:ascii="Arial" w:hAnsi="Arial"/>
          <w:sz w:val="22"/>
          <w:szCs w:val="22"/>
        </w:rPr>
        <w:t xml:space="preserve">Nabywanie przedmiotu zamówienia odbywać się będzie wg potrzeb transportu sanitarnego Zamawiającego. Każdorazowe pobranie będzie zgodne z dokumentem potwierdzającym odbiór (np. WZ lub paragon) wystawionym przez Sprzedawcę a potwierdzonym przez Kierowcę pojazdu medycznego Zamawiającego.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Płatność dokonywana będzie na podstawie faktury zbiorczej (tj. sumy WZ lub sumy paragonów).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Ze względu na zmienność cen paliw, płatność realizowana będzie wg dziennych cen sprzedaży  w dniu tankowania minus stały kwotowy upust.</w:t>
      </w:r>
    </w:p>
    <w:p>
      <w:pPr>
        <w:pStyle w:val="Normal"/>
        <w:jc w:val="both"/>
        <w:rPr/>
      </w:pPr>
      <w:r>
        <w:rPr>
          <w:rFonts w:cs="Arial" w:ascii="Arial" w:hAnsi="Arial"/>
          <w:b w:val="false"/>
          <w:bCs w:val="false"/>
          <w:sz w:val="22"/>
          <w:szCs w:val="22"/>
        </w:rPr>
        <w:t>Cena paliwa Diesla (oleju napędowego) i benzyny bezołowiowej Pb95 nie ulegnie zmianie                    w okresie związania ofertą.</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u w:val="single"/>
        </w:rPr>
        <w:t>Wspólny Słownik Zamówień (CPV): 09.13.42.00-9;           09.13.21.00-4</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pPr>
      <w:r>
        <w:rPr>
          <w:rFonts w:ascii="Arial" w:hAnsi="Arial"/>
          <w:b/>
          <w:bCs/>
          <w:sz w:val="22"/>
          <w:szCs w:val="22"/>
          <w:highlight w:val="white"/>
        </w:rPr>
        <w:t>Do obliczenia ceny oferty należy przyjąć 60 000 l paliwa Diesla, 1000 l benzyny bezołowiowej Pb95 i cenę z dnia  25.09.2019 r.</w:t>
      </w:r>
    </w:p>
    <w:p>
      <w:pPr>
        <w:pStyle w:val="Normal"/>
        <w:jc w:val="both"/>
        <w:rPr>
          <w:b/>
          <w:b/>
        </w:rPr>
      </w:pPr>
      <w:r>
        <w:rPr>
          <w:b/>
        </w:rPr>
      </w:r>
    </w:p>
    <w:p>
      <w:pPr>
        <w:pStyle w:val="Normal"/>
        <w:jc w:val="both"/>
        <w:rPr>
          <w:rFonts w:ascii="Arial" w:hAnsi="Arial"/>
          <w:b/>
          <w:b/>
          <w:sz w:val="22"/>
          <w:szCs w:val="22"/>
        </w:rPr>
      </w:pPr>
      <w:r>
        <w:rPr>
          <w:rFonts w:ascii="Arial" w:hAnsi="Arial"/>
          <w:b/>
          <w:sz w:val="22"/>
          <w:szCs w:val="22"/>
        </w:rPr>
        <w:t>II</w:t>
      </w:r>
    </w:p>
    <w:p>
      <w:pPr>
        <w:pStyle w:val="Normal"/>
        <w:jc w:val="both"/>
        <w:rPr/>
      </w:pPr>
      <w:r>
        <w:rPr>
          <w:rFonts w:ascii="Arial" w:hAnsi="Arial"/>
          <w:b/>
          <w:sz w:val="22"/>
          <w:szCs w:val="22"/>
        </w:rPr>
        <w:t>TRYB   UDZIELENIA  ZAMÓWIENIA</w:t>
      </w:r>
    </w:p>
    <w:p>
      <w:pPr>
        <w:pStyle w:val="Tekstpodstawowywcity23"/>
        <w:ind w:left="0" w:righ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b/>
          <w:bCs/>
          <w:sz w:val="22"/>
          <w:szCs w:val="22"/>
        </w:rPr>
      </w:pPr>
      <w:r>
        <w:rPr>
          <w:rFonts w:ascii="Arial" w:hAnsi="Arial"/>
          <w:b/>
          <w:bCs/>
          <w:sz w:val="22"/>
          <w:szCs w:val="22"/>
        </w:rPr>
      </w:r>
    </w:p>
    <w:p>
      <w:pPr>
        <w:pStyle w:val="Normal"/>
        <w:jc w:val="both"/>
        <w:rPr/>
      </w:pPr>
      <w:r>
        <w:rPr>
          <w:rFonts w:ascii="Arial" w:hAnsi="Arial"/>
          <w:b w:val="false"/>
          <w:bCs w:val="false"/>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ascii="Arial" w:hAnsi="Arial"/>
          <w:b w:val="false"/>
          <w:bCs w:val="false"/>
          <w:sz w:val="22"/>
          <w:szCs w:val="22"/>
          <w:highlight w:val="white"/>
        </w:rPr>
        <w:t>enie dotyczące tego podmiotu.</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IV.</w:t>
      </w:r>
    </w:p>
    <w:p>
      <w:pPr>
        <w:pStyle w:val="Normal"/>
        <w:jc w:val="both"/>
        <w:rPr/>
      </w:pPr>
      <w:r>
        <w:rPr>
          <w:rFonts w:cs="Arial" w:ascii="Arial" w:hAnsi="Arial"/>
          <w:b/>
          <w:sz w:val="22"/>
          <w:szCs w:val="22"/>
        </w:rPr>
        <w:t>TERMIN WYKONANIA ZAMÓWIENIA</w:t>
      </w:r>
    </w:p>
    <w:p>
      <w:pPr>
        <w:pStyle w:val="Normal"/>
        <w:jc w:val="both"/>
        <w:rPr/>
      </w:pPr>
      <w:r>
        <w:rPr>
          <w:rFonts w:eastAsia="SimSun;Arial Unicode MS" w:cs="Arial" w:ascii="Arial" w:hAnsi="Arial"/>
          <w:b w:val="false"/>
          <w:bCs w:val="false"/>
          <w:color w:val="000000"/>
          <w:sz w:val="22"/>
          <w:szCs w:val="22"/>
        </w:rPr>
        <w:t xml:space="preserve">Dostawy paliwa Diesla (oleju napędowego) dla transportu sanitarnego sukcesywnie w ciągu  </w:t>
      </w:r>
      <w:r>
        <w:rPr>
          <w:rFonts w:eastAsia="SimSun;Arial Unicode MS" w:cs="Arial" w:ascii="Arial" w:hAnsi="Arial"/>
          <w:b/>
          <w:bCs/>
          <w:color w:val="000000"/>
          <w:sz w:val="22"/>
          <w:szCs w:val="22"/>
        </w:rPr>
        <w:t>24 miesięcy</w:t>
      </w:r>
      <w:r>
        <w:rPr>
          <w:rFonts w:eastAsia="SimSun;Arial Unicode MS" w:cs="Arial" w:ascii="Arial" w:hAnsi="Arial"/>
          <w:b w:val="false"/>
          <w:bCs w:val="false"/>
          <w:color w:val="000000"/>
          <w:sz w:val="22"/>
          <w:szCs w:val="22"/>
        </w:rPr>
        <w:t xml:space="preserve"> od daty podpisania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pPr>
      <w:r>
        <w:rPr>
          <w:rFonts w:eastAsia="Arial;Arial" w:cs="Arial;Arial" w:ascii="Arial" w:hAnsi="Arial"/>
          <w:b/>
          <w:bCs/>
          <w:sz w:val="22"/>
          <w:szCs w:val="22"/>
        </w:rPr>
        <w:t xml:space="preserve">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true"/>
        <w:bidi w:val="0"/>
        <w:snapToGrid w:val="false"/>
        <w:spacing w:before="120" w:after="60"/>
        <w:ind w:left="0" w:right="0" w:hanging="0"/>
        <w:jc w:val="both"/>
        <w:outlineLvl w:val="1"/>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Normal"/>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widowControl w:val="false"/>
        <w:shd w:val="clear" w:fill="FFFFFF"/>
        <w:spacing w:before="120" w:after="0"/>
        <w:jc w:val="both"/>
        <w:rPr>
          <w:rFonts w:ascii="Arial" w:hAnsi="Arial" w:eastAsia="Arial;Arial" w:cs="Times New Roman"/>
          <w:b w:val="false"/>
          <w:b w:val="false"/>
          <w:bCs w:val="false"/>
          <w:strike w:val="false"/>
          <w:dstrike w:val="false"/>
          <w:color w:val="000000"/>
          <w:sz w:val="22"/>
          <w:szCs w:val="22"/>
          <w:highlight w:val="white"/>
          <w:u w:val="none"/>
        </w:rPr>
      </w:pPr>
      <w:r>
        <w:rPr>
          <w:rFonts w:eastAsia="Arial;Arial" w:cs="Times New Roman" w:ascii="Arial" w:hAnsi="Arial"/>
          <w:b w:val="false"/>
          <w:bCs w:val="false"/>
          <w:strike w:val="false"/>
          <w:dstrike w:val="false"/>
          <w:color w:val="000000"/>
          <w:sz w:val="22"/>
          <w:szCs w:val="22"/>
          <w:highlight w:val="white"/>
          <w:u w:val="none"/>
        </w:rPr>
        <w:t xml:space="preserve">Wykonawca musi posiadać uprawnienia do obrotu paliwami ciekłymi.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Zamawiający nie określa szczegółowego warunku udziału w tym zakresie.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Zamawiający nie określa szczegółowego warunku udziału w tym zakresie.  </w:t>
      </w:r>
    </w:p>
    <w:p>
      <w:pPr>
        <w:pStyle w:val="Default"/>
        <w:widowControl/>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Wykonawca spełni warunek składając oświadczenie.</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 xml:space="preserve">Przedmiot zamówienia winien spełniać obowiązujące normy.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Jeżeli Wykonawcy wspólnie</w:t>
      </w:r>
      <w:r>
        <w:rPr>
          <w:rFonts w:ascii="Arial" w:hAnsi="Arial"/>
          <w:b w:val="false"/>
          <w:bCs w:val="false"/>
          <w:color w:val="000000"/>
          <w:sz w:val="22"/>
          <w:szCs w:val="22"/>
        </w:rPr>
        <w:t xml:space="preserve"> ubiegają się o udzielenie zamówienia – oświadczenia, o których mowa w pkt a) i b),  powinien złożyć każdy z Wykonawców. </w:t>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hd w:val="clear" w:fill="FFFFFF"/>
        <w:spacing w:before="0" w:after="0"/>
        <w:ind w:left="0" w:right="0" w:hanging="0"/>
        <w:jc w:val="both"/>
        <w:rPr/>
      </w:pPr>
      <w:r>
        <w:rPr>
          <w:rFonts w:eastAsia="Arial;Arial" w:cs="Arial;Arial" w:ascii="Arial" w:hAnsi="Arial"/>
          <w:b w:val="false"/>
          <w:bCs w:val="false"/>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highlight w:val="white"/>
        </w:rPr>
        <w:t>3.  W</w:t>
      </w:r>
      <w:r>
        <w:rPr>
          <w:rFonts w:ascii="Arial" w:hAnsi="Arial"/>
          <w:b/>
          <w:bCs/>
          <w:i w:val="false"/>
          <w:iCs/>
          <w:caps w:val="false"/>
          <w:smallCaps w:val="false"/>
          <w:color w:val="000000"/>
          <w:spacing w:val="0"/>
          <w:sz w:val="22"/>
          <w:szCs w:val="22"/>
          <w:highlight w:val="white"/>
        </w:rPr>
        <w:t>YKAZ OŚWIADCZEŃ LUB DOKUMENTÓW SKŁADANYCH PRZEZ WYKONAWCĘ W POSTĘPOWANIU NA WEZWANIE ZAMAWIAJĄCEGO W CELU POTWIERDZENIA OKOLICZNOŚCI, O KTÓRYCH MOWA W ART. 25 UST. 1 PKT 1 USTAWY PZP </w:t>
      </w:r>
      <w:r>
        <w:rPr>
          <w:rFonts w:ascii="Arial" w:hAnsi="Arial"/>
          <w:b/>
          <w:bCs/>
          <w:i/>
          <w:iCs/>
          <w:sz w:val="22"/>
          <w:szCs w:val="22"/>
          <w:highlight w:val="white"/>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highlight w:val="white"/>
        </w:rPr>
        <w:t>a) Aktualna Koncesja na obrót paliwami ciekłymi.</w:t>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 </w:t>
      </w:r>
      <w:r>
        <w:rPr>
          <w:rFonts w:ascii="Arial" w:hAnsi="Arial"/>
          <w:b/>
          <w:bCs/>
          <w:i/>
          <w:iCs/>
          <w:sz w:val="22"/>
          <w:szCs w:val="22"/>
        </w:rPr>
        <w:t xml:space="preserve"> </w:t>
      </w:r>
    </w:p>
    <w:p>
      <w:pPr>
        <w:pStyle w:val="Normal"/>
        <w:shd w:val="clear" w:fill="FFFFFF"/>
        <w:spacing w:before="120" w:after="0"/>
        <w:ind w:left="0" w:right="0" w:hanging="0"/>
        <w:jc w:val="both"/>
        <w:rPr/>
      </w:pPr>
      <w:r>
        <w:rPr>
          <w:rFonts w:eastAsia="Times New Roman" w:cs="Arial" w:ascii="Arial" w:hAnsi="Arial"/>
          <w:b w:val="false"/>
          <w:bCs w:val="false"/>
          <w:i w:val="false"/>
          <w:iCs w:val="false"/>
          <w:strike w:val="false"/>
          <w:dstrike w:val="false"/>
          <w:outline w:val="false"/>
          <w:shadow w:val="false"/>
          <w:color w:val="000000"/>
          <w:sz w:val="22"/>
          <w:szCs w:val="22"/>
          <w:highlight w:val="white"/>
          <w:u w:val="none"/>
          <w:em w:val="none"/>
        </w:rPr>
        <w:t>a) Oświadczenie dotyczące jakości oferowanego paliwa stanowiące załącznik nr 2 do SIWZ.</w:t>
      </w:r>
    </w:p>
    <w:p>
      <w:pPr>
        <w:pStyle w:val="Normal"/>
        <w:numPr>
          <w:ilvl w:val="0"/>
          <w:numId w:val="0"/>
        </w:numPr>
        <w:shd w:val="clear" w:fill="FFFFFF"/>
        <w:spacing w:before="120" w:after="0"/>
        <w:ind w:right="0" w:hanging="0"/>
        <w:jc w:val="both"/>
        <w:rPr/>
      </w:pPr>
      <w:r>
        <w:rPr>
          <w:rFonts w:ascii="Arial" w:hAnsi="Arial"/>
          <w:b/>
          <w:bCs/>
          <w:sz w:val="22"/>
          <w:szCs w:val="22"/>
        </w:rPr>
        <w:t>5. Oświadczenie dotyczące grupy kapitałowej</w:t>
      </w:r>
    </w:p>
    <w:p>
      <w:pPr>
        <w:pStyle w:val="Normal"/>
        <w:jc w:val="both"/>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Tekstpodstawowy31"/>
        <w:jc w:val="both"/>
        <w:rPr/>
      </w:pPr>
      <w:r>
        <w:rPr>
          <w:rFonts w:ascii="Arial" w:hAnsi="Arial"/>
          <w:b w:val="false"/>
          <w:bCs w:val="false"/>
          <w:sz w:val="22"/>
          <w:szCs w:val="22"/>
          <w:highlight w:val="white"/>
          <w:u w:val="none"/>
        </w:rPr>
        <w:t>1. Zgodnie z wyborem Zamawiającego, komunikacja między Zamawiającym a Wykonawcami odbywa się</w:t>
      </w:r>
      <w:bookmarkStart w:id="3" w:name="__DdeLink__408_1280413548"/>
      <w:r>
        <w:rPr>
          <w:rFonts w:ascii="Arial" w:hAnsi="Arial"/>
          <w:b w:val="false"/>
          <w:bCs w:val="false"/>
          <w:sz w:val="22"/>
          <w:szCs w:val="22"/>
          <w:highlight w:val="white"/>
          <w:u w:val="none"/>
        </w:rPr>
        <w:t xml:space="preserve"> za pośrednictwem operatora pocztowego w rozumieniu ustawy z dnia 23 listopada 2012 r. – Prawo pocztowe (Dz. U. z 2012 r. poz. 1529, z późn. zm.), osobiście, za pośrednictwem posłańca,</w:t>
      </w:r>
      <w:bookmarkEnd w:id="3"/>
      <w:r>
        <w:rPr>
          <w:rFonts w:ascii="Arial" w:hAnsi="Arial"/>
          <w:b w:val="false"/>
          <w:bCs w:val="false"/>
          <w:sz w:val="22"/>
          <w:szCs w:val="22"/>
          <w:highlight w:val="white"/>
          <w:u w:val="none"/>
        </w:rPr>
        <w:t xml:space="preserve"> lub przy użyciu środków komunikacji elektronicznej                                   w rozumieniu ustawy z dnia 18 lipca 2002 r. o świadczeniu usług drogą elektroniczną (Dz. U.           z 2013 r. poz. 1422, z 2015 r. poz. 1844 oraz z 2016 r. poz. 147 i 615).</w:t>
      </w:r>
    </w:p>
    <w:p>
      <w:pPr>
        <w:pStyle w:val="Tekstpodstawowy31"/>
        <w:jc w:val="both"/>
        <w:rPr/>
      </w:pPr>
      <w:r>
        <w:rPr>
          <w:rFonts w:ascii="Arial" w:hAnsi="Arial"/>
          <w:b w:val="false"/>
          <w:bCs w:val="false"/>
          <w:sz w:val="22"/>
          <w:szCs w:val="22"/>
          <w:highlight w:val="white"/>
          <w:u w:val="none"/>
        </w:rPr>
        <w:t xml:space="preserve">2. </w:t>
      </w:r>
      <w:r>
        <w:rPr>
          <w:rFonts w:cs="Arial" w:ascii="Arial" w:hAnsi="Arial"/>
          <w:i w:val="false"/>
          <w:iCs w:val="false"/>
          <w:sz w:val="22"/>
          <w:szCs w:val="22"/>
          <w:highlight w:val="white"/>
        </w:rPr>
        <w:t>Do porozumiewania się z Wykonawcami uprawniona jest Marianna Maj, Maria Cebulska       tel. (12) 386 -52-14, od poniedziałku do piątku  w godz. 8.00 – 15.00.</w:t>
      </w:r>
    </w:p>
    <w:p>
      <w:pPr>
        <w:pStyle w:val="Tekstpodstawowy31"/>
        <w:jc w:val="both"/>
        <w:rPr/>
      </w:pPr>
      <w:r>
        <w:rPr>
          <w:rFonts w:cs="Arial" w:ascii="Arial" w:hAnsi="Arial"/>
          <w:i w:val="false"/>
          <w:iCs w:val="false"/>
          <w:sz w:val="22"/>
          <w:szCs w:val="22"/>
          <w:highlight w:val="white"/>
        </w:rPr>
        <w:t xml:space="preserve">3. </w:t>
      </w: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14/ZP/2019”.</w:t>
      </w:r>
    </w:p>
    <w:p>
      <w:pPr>
        <w:pStyle w:val="Tekstpodstawowy31"/>
        <w:jc w:val="both"/>
        <w:rPr/>
      </w:pPr>
      <w:r>
        <w:rPr>
          <w:rFonts w:eastAsia="Arial;Arial" w:cs="Arial;Arial" w:ascii="Arial" w:hAnsi="Arial"/>
          <w:b w:val="false"/>
          <w:bCs w:val="false"/>
          <w:color w:val="000000"/>
          <w:sz w:val="22"/>
          <w:szCs w:val="22"/>
        </w:rPr>
        <w:t xml:space="preserve">4. </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jc w:val="both"/>
        <w:rPr/>
      </w:pPr>
      <w:r>
        <w:rPr>
          <w:rFonts w:eastAsia="Arial;Arial" w:cs="Arial;Arial" w:ascii="Arial" w:hAnsi="Arial"/>
          <w:b w:val="false"/>
          <w:bCs w:val="false"/>
          <w:sz w:val="22"/>
          <w:szCs w:val="22"/>
        </w:rPr>
        <w:t xml:space="preserve">5. Korespondencję przekazywaną drogą elektroniczną, wykonawcy zobowiązani są kierować na adres email: </w:t>
      </w:r>
      <w:hyperlink r:id="rId3">
        <w:r>
          <w:rPr>
            <w:rStyle w:val="Czeinternetowe"/>
            <w:rFonts w:eastAsia="Arial;Arial" w:cs="Arial;Arial" w:ascii="Arial" w:hAnsi="Arial"/>
            <w:b w:val="false"/>
            <w:bCs w:val="false"/>
            <w:i/>
            <w:iCs/>
            <w:sz w:val="22"/>
            <w:szCs w:val="22"/>
            <w:u w:val="single"/>
          </w:rPr>
          <w:t>dzp@spzoz.proszowice.pl</w:t>
        </w:r>
      </w:hyperlink>
      <w:r>
        <w:rPr>
          <w:rFonts w:eastAsia="Arial;Arial" w:cs="Arial;Arial" w:ascii="Arial" w:hAnsi="Arial"/>
          <w:b w:val="false"/>
          <w:bCs w:val="false"/>
          <w:i/>
          <w:iCs/>
          <w:sz w:val="22"/>
          <w:szCs w:val="22"/>
          <w:u w:val="single"/>
        </w:rPr>
        <w:t xml:space="preserve"> </w:t>
      </w:r>
      <w:r>
        <w:rPr>
          <w:rFonts w:eastAsia="Arial;Arial" w:cs="Arial;Arial" w:ascii="Arial" w:hAnsi="Arial"/>
          <w:b w:val="false"/>
          <w:bCs w:val="false"/>
          <w:sz w:val="22"/>
          <w:szCs w:val="22"/>
        </w:rPr>
        <w:t xml:space="preserve">(Zamawiający zaleca przesyłanie zapytań dotyczących treści Specyfikacji drogą email w pliku WORD, ODT, PDF), fax:12 386 -52-58. </w:t>
      </w:r>
    </w:p>
    <w:p>
      <w:pPr>
        <w:pStyle w:val="Normal"/>
        <w:jc w:val="both"/>
        <w:rPr>
          <w:rFonts w:ascii="Arial" w:hAnsi="Arial" w:cs="Arial"/>
          <w:b w:val="false"/>
          <w:b w:val="false"/>
          <w:bCs w:val="false"/>
          <w:i w:val="false"/>
          <w:i w:val="false"/>
          <w:iCs w:val="false"/>
          <w:sz w:val="22"/>
          <w:szCs w:val="22"/>
        </w:rPr>
      </w:pPr>
      <w:r>
        <w:rPr>
          <w:rFonts w:cs="Arial" w:ascii="Arial" w:hAnsi="Arial"/>
          <w:b w:val="false"/>
          <w:bCs w:val="false"/>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numPr>
          <w:ilvl w:val="0"/>
          <w:numId w:val="4"/>
        </w:numPr>
        <w:jc w:val="both"/>
        <w:rPr/>
      </w:pPr>
      <w:r>
        <w:rPr>
          <w:rFonts w:cs="Arial" w:ascii="Arial" w:hAnsi="Arial"/>
          <w:b w:val="false"/>
          <w:bCs w:val="false"/>
          <w:sz w:val="22"/>
          <w:szCs w:val="22"/>
          <w:highlight w:val="white"/>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pPr>
      <w:r>
        <w:rPr>
          <w:rFonts w:cs="Arial" w:ascii="Arial" w:hAnsi="Arial"/>
          <w:b w:val="false"/>
          <w:bCs w:val="false"/>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Normal"/>
        <w:jc w:val="both"/>
        <w:rPr/>
      </w:pPr>
      <w:r>
        <w:rPr>
          <w:rFonts w:cs="Arial" w:ascii="Arial" w:hAnsi="Arial"/>
          <w:color w:val="000000"/>
          <w:sz w:val="22"/>
          <w:szCs w:val="22"/>
          <w:highlight w:val="white"/>
        </w:rPr>
        <w:t>3.   Dokumenty lub Oświadczenia składane są w oryginale lub kopii poświadczonej za zgodność</w:t>
      </w:r>
    </w:p>
    <w:p>
      <w:pPr>
        <w:pStyle w:val="Normal"/>
        <w:jc w:val="both"/>
        <w:rPr/>
      </w:pPr>
      <w:r>
        <w:rPr>
          <w:rFonts w:cs="Arial" w:ascii="Arial" w:hAnsi="Arial"/>
          <w:color w:val="000000"/>
          <w:sz w:val="22"/>
          <w:szCs w:val="22"/>
          <w:highlight w:val="white"/>
        </w:rPr>
        <w:t xml:space="preserve">      </w:t>
      </w:r>
      <w:r>
        <w:rPr>
          <w:rFonts w:cs="Arial" w:ascii="Arial" w:hAnsi="Arial"/>
          <w:color w:val="000000"/>
          <w:sz w:val="22"/>
          <w:szCs w:val="22"/>
          <w:highlight w:val="white"/>
        </w:rPr>
        <w:t>z oryginałem.</w:t>
      </w:r>
    </w:p>
    <w:p>
      <w:pPr>
        <w:pStyle w:val="Normal"/>
        <w:jc w:val="both"/>
        <w:rPr/>
      </w:pPr>
      <w:r>
        <w:rPr>
          <w:rFonts w:cs="Arial" w:ascii="Arial" w:hAnsi="Arial"/>
          <w:color w:val="000000"/>
          <w:sz w:val="22"/>
          <w:szCs w:val="22"/>
          <w:highlight w:val="white"/>
          <w:u w:val="none"/>
        </w:rPr>
        <w:t>4.   Poświadczenia za zgodność z oryginałem następuje przez opatrzenie kopii dokumentu lub</w:t>
      </w:r>
    </w:p>
    <w:p>
      <w:pPr>
        <w:pStyle w:val="Normal"/>
        <w:jc w:val="both"/>
        <w:rPr/>
      </w:pPr>
      <w:r>
        <w:rPr>
          <w:rFonts w:cs="Arial" w:ascii="Arial" w:hAnsi="Arial"/>
          <w:color w:val="000000"/>
          <w:sz w:val="22"/>
          <w:szCs w:val="22"/>
          <w:highlight w:val="white"/>
          <w:u w:val="none"/>
        </w:rPr>
        <w:t xml:space="preserve">      </w:t>
      </w:r>
      <w:r>
        <w:rPr>
          <w:rFonts w:cs="Arial" w:ascii="Arial" w:hAnsi="Arial"/>
          <w:color w:val="000000"/>
          <w:sz w:val="22"/>
          <w:szCs w:val="22"/>
          <w:highlight w:val="white"/>
          <w:u w:val="none"/>
        </w:rPr>
        <w:t>kopii oświadczenia, sporządzonych w  postaci papierowej, własnoręcznym podpisem.</w:t>
      </w:r>
    </w:p>
    <w:p>
      <w:pPr>
        <w:pStyle w:val="Normal"/>
        <w:jc w:val="both"/>
        <w:rPr/>
      </w:pPr>
      <w:r>
        <w:rPr>
          <w:rFonts w:cs="Arial" w:ascii="Arial" w:hAnsi="Arial"/>
          <w:b w:val="false"/>
          <w:bCs w:val="false"/>
          <w:color w:val="000000"/>
          <w:sz w:val="22"/>
          <w:szCs w:val="22"/>
          <w:highlight w:val="white"/>
          <w:u w:val="none"/>
        </w:rPr>
        <w:t>5.   Dokumenty i oświadczenia sporządzone w języku obcym powinny być złożone wraz</w:t>
      </w:r>
    </w:p>
    <w:p>
      <w:pPr>
        <w:pStyle w:val="Normal"/>
        <w:jc w:val="both"/>
        <w:rPr/>
      </w:pPr>
      <w:r>
        <w:rPr>
          <w:rFonts w:cs="Arial" w:ascii="Arial" w:hAnsi="Arial"/>
          <w:b w:val="false"/>
          <w:bCs w:val="false"/>
          <w:color w:val="000000"/>
          <w:sz w:val="22"/>
          <w:szCs w:val="22"/>
          <w:highlight w:val="white"/>
          <w:u w:val="none"/>
        </w:rPr>
        <w:t xml:space="preserve">      </w:t>
      </w:r>
      <w:r>
        <w:rPr>
          <w:rFonts w:cs="Arial" w:ascii="Arial" w:hAnsi="Arial"/>
          <w:b w:val="false"/>
          <w:bCs w:val="false"/>
          <w:color w:val="000000"/>
          <w:sz w:val="22"/>
          <w:szCs w:val="22"/>
          <w:highlight w:val="white"/>
          <w:u w:val="none"/>
        </w:rPr>
        <w:t>z tłumaczeniem na język polski.</w:t>
      </w:r>
    </w:p>
    <w:p>
      <w:pPr>
        <w:pStyle w:val="Normal"/>
        <w:jc w:val="both"/>
        <w:rPr/>
      </w:pPr>
      <w:r>
        <w:rPr>
          <w:rFonts w:cs="Arial" w:ascii="Arial" w:hAnsi="Arial"/>
          <w:b w:val="false"/>
          <w:bCs w:val="false"/>
          <w:color w:val="000000"/>
          <w:sz w:val="22"/>
          <w:szCs w:val="22"/>
          <w:highlight w:val="white"/>
          <w:u w:val="none"/>
        </w:rPr>
        <w:t xml:space="preserve">6.   </w:t>
      </w:r>
      <w:r>
        <w:rPr>
          <w:rFonts w:cs="Arial" w:ascii="Arial" w:hAnsi="Arial"/>
          <w:b w:val="false"/>
          <w:bCs w:val="false"/>
          <w:color w:val="000000"/>
          <w:sz w:val="22"/>
          <w:szCs w:val="22"/>
          <w:highlight w:val="white"/>
        </w:rPr>
        <w:t>W przypadku, gdy Wykonawcy wspólnie ubiegają się o udzielenie zamówienia, do oferty</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 xml:space="preserve">powinno być dołączone pełnomocnictwo dla ustanowionego pełnomocnika, o którym mowa     </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w  art. 23 ust. 2 ustawy.</w:t>
      </w:r>
    </w:p>
    <w:p>
      <w:pPr>
        <w:pStyle w:val="Normal"/>
        <w:jc w:val="both"/>
        <w:rPr/>
      </w:pPr>
      <w:r>
        <w:rPr>
          <w:rFonts w:cs="Arial" w:ascii="Arial" w:hAnsi="Arial"/>
          <w:b w:val="false"/>
          <w:bCs w:val="false"/>
          <w:color w:val="000000"/>
          <w:sz w:val="22"/>
          <w:szCs w:val="22"/>
          <w:highlight w:val="white"/>
        </w:rPr>
        <w:t xml:space="preserve">7.  </w:t>
      </w:r>
      <w:r>
        <w:rPr>
          <w:rFonts w:cs="Arial" w:ascii="Arial" w:hAnsi="Arial"/>
          <w:sz w:val="22"/>
          <w:szCs w:val="22"/>
          <w:highlight w:val="white"/>
        </w:rPr>
        <w:t>Dla sporządzenia oferty należy wykorzystać formularz „Oferta” (Załącznik 1 do SIWZ).</w:t>
      </w:r>
    </w:p>
    <w:p>
      <w:pPr>
        <w:pStyle w:val="Normal"/>
        <w:jc w:val="both"/>
        <w:rPr/>
      </w:pPr>
      <w:r>
        <w:rPr>
          <w:rFonts w:cs="Arial" w:ascii="Arial" w:hAnsi="Arial"/>
          <w:sz w:val="22"/>
          <w:szCs w:val="22"/>
          <w:highlight w:val="white"/>
        </w:rPr>
        <w:t xml:space="preserve">     </w:t>
      </w:r>
      <w:r>
        <w:rPr>
          <w:rFonts w:cs="Arial" w:ascii="Arial" w:hAnsi="Arial"/>
          <w:sz w:val="22"/>
          <w:szCs w:val="22"/>
          <w:highlight w:val="white"/>
        </w:rPr>
        <w:t>Wykonawca powinien dołączyć do oferty wypełniony i  podpisany Załącznik Nr 2.</w:t>
      </w:r>
    </w:p>
    <w:p>
      <w:pPr>
        <w:pStyle w:val="Normal"/>
        <w:jc w:val="both"/>
        <w:rPr/>
      </w:pPr>
      <w:r>
        <w:rPr>
          <w:rFonts w:cs="Arial" w:ascii="Arial" w:hAnsi="Arial"/>
          <w:b w:val="false"/>
          <w:bCs w:val="false"/>
          <w:i w:val="false"/>
          <w:iCs w:val="false"/>
          <w:sz w:val="22"/>
          <w:szCs w:val="22"/>
          <w:highlight w:val="white"/>
        </w:rPr>
        <w:t xml:space="preserve">9.  </w:t>
      </w:r>
      <w:r>
        <w:rPr>
          <w:rFonts w:ascii="Arial" w:hAnsi="Arial"/>
          <w:sz w:val="22"/>
          <w:szCs w:val="22"/>
        </w:rPr>
        <w:t>Wszelkie poprawki powinny być dokonane czytelnie i zaparafowane przez osoby</w:t>
      </w:r>
    </w:p>
    <w:p>
      <w:pPr>
        <w:pStyle w:val="Normal"/>
        <w:jc w:val="both"/>
        <w:rPr/>
      </w:pPr>
      <w:r>
        <w:rPr>
          <w:rFonts w:ascii="Arial" w:hAnsi="Arial"/>
          <w:sz w:val="22"/>
          <w:szCs w:val="22"/>
        </w:rPr>
        <w:t xml:space="preserve">     </w:t>
      </w:r>
      <w:r>
        <w:rPr>
          <w:rFonts w:ascii="Arial" w:hAnsi="Arial"/>
          <w:sz w:val="22"/>
          <w:szCs w:val="22"/>
        </w:rPr>
        <w:t>podpisujące ofertę.</w:t>
      </w:r>
    </w:p>
    <w:p>
      <w:pPr>
        <w:pStyle w:val="Normal"/>
        <w:jc w:val="both"/>
        <w:rPr/>
      </w:pPr>
      <w:r>
        <w:rPr>
          <w:rFonts w:ascii="Arial" w:hAnsi="Arial"/>
          <w:sz w:val="22"/>
          <w:szCs w:val="22"/>
        </w:rPr>
        <w:t>10. Wykonawca może złożyć jedną ofertę. Oferta nie może zawierać rozwiązań wariantowych,</w:t>
      </w:r>
    </w:p>
    <w:p>
      <w:pPr>
        <w:pStyle w:val="Normal"/>
        <w:jc w:val="both"/>
        <w:rPr/>
      </w:pPr>
      <w:r>
        <w:rPr>
          <w:rFonts w:ascii="Arial" w:hAnsi="Arial"/>
          <w:sz w:val="22"/>
          <w:szCs w:val="22"/>
        </w:rPr>
        <w:t xml:space="preserve">      </w:t>
      </w:r>
      <w:r>
        <w:rPr>
          <w:rFonts w:ascii="Arial" w:hAnsi="Arial"/>
          <w:sz w:val="22"/>
          <w:szCs w:val="22"/>
        </w:rPr>
        <w:t>w szczególności więcej niż jednej ceny.</w:t>
      </w:r>
    </w:p>
    <w:p>
      <w:pPr>
        <w:pStyle w:val="Normal"/>
        <w:jc w:val="both"/>
        <w:rPr/>
      </w:pPr>
      <w:r>
        <w:rPr>
          <w:rFonts w:cs="Arial" w:ascii="Arial" w:hAnsi="Arial"/>
          <w:sz w:val="22"/>
          <w:szCs w:val="22"/>
          <w:highlight w:val="white"/>
        </w:rPr>
        <w:t>11. 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jc w:val="both"/>
        <w:rPr/>
      </w:pPr>
      <w:r>
        <w:rPr>
          <w:rFonts w:cs="Arial" w:ascii="Arial" w:hAnsi="Arial"/>
          <w:b/>
          <w:sz w:val="22"/>
          <w:szCs w:val="22"/>
          <w:highlight w:val="white"/>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16/ZP/2019</w:t>
      </w:r>
    </w:p>
    <w:p>
      <w:pPr>
        <w:pStyle w:val="BodyText2"/>
        <w:ind w:left="397" w:right="0" w:hanging="0"/>
        <w:jc w:val="left"/>
        <w:rPr/>
      </w:pPr>
      <w:r>
        <w:rPr>
          <w:rFonts w:cs="Arial" w:ascii="Arial" w:hAnsi="Arial"/>
          <w:sz w:val="22"/>
          <w:szCs w:val="22"/>
          <w:u w:val="single"/>
        </w:rPr>
        <w:t xml:space="preserve">Dostawa </w:t>
      </w:r>
      <w:r>
        <w:rPr>
          <w:rFonts w:cs="Arial" w:ascii="Arial" w:hAnsi="Arial"/>
          <w:b/>
          <w:sz w:val="22"/>
          <w:szCs w:val="22"/>
          <w:u w:val="single"/>
        </w:rPr>
        <w:t>paliwa Diesla</w:t>
      </w:r>
    </w:p>
    <w:p>
      <w:pPr>
        <w:pStyle w:val="BodyText2"/>
        <w:ind w:right="0" w:hanging="0"/>
        <w:jc w:val="left"/>
        <w:rPr/>
      </w:pPr>
      <w:r>
        <w:rPr>
          <w:rFonts w:cs="Arial" w:ascii="Arial" w:hAnsi="Arial"/>
          <w:sz w:val="22"/>
          <w:szCs w:val="22"/>
          <w:highlight w:val="white"/>
        </w:rPr>
        <w:t>OFERT</w:t>
      </w:r>
      <w:r>
        <w:rPr>
          <w:rFonts w:cs="Arial" w:ascii="Arial" w:hAnsi="Arial"/>
          <w:sz w:val="22"/>
          <w:szCs w:val="22"/>
        </w:rPr>
        <w:t>A</w:t>
      </w:r>
    </w:p>
    <w:p>
      <w:pPr>
        <w:pStyle w:val="BodyText2"/>
        <w:numPr>
          <w:ilvl w:val="0"/>
          <w:numId w:val="0"/>
        </w:numPr>
        <w:ind w:right="0" w:hanging="0"/>
        <w:jc w:val="both"/>
        <w:rPr/>
      </w:pPr>
      <w:r>
        <w:rPr>
          <w:rFonts w:cs="Arial" w:ascii="Arial" w:hAnsi="Arial"/>
          <w:color w:val="00000A"/>
          <w:sz w:val="22"/>
          <w:szCs w:val="22"/>
        </w:rPr>
        <w:t xml:space="preserve">Nie otwierać przed dniem:  26.09.2019 r., godz. 12:00. </w:t>
      </w:r>
    </w:p>
    <w:p>
      <w:pPr>
        <w:pStyle w:val="Normal"/>
        <w:ind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26.09.2019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 xml:space="preserve">Oferty zostaną otwarte w siedzibie SP ZOZ w Proszowicach – Dział Zamówień Publicznych, </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26.09.2019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Cenę za wykonanie przedmiotu zamówienia należy przedstawić w „Formularzu ofertowym" stanowiącym załącznik do niniejszej specyfikacji istotnych warunków zamówienia  </w:t>
      </w:r>
    </w:p>
    <w:p>
      <w:pPr>
        <w:pStyle w:val="Normal"/>
        <w:jc w:val="both"/>
        <w:rPr>
          <w:rFonts w:ascii="Arial" w:hAnsi="Arial" w:cs="Arial"/>
          <w:sz w:val="22"/>
          <w:szCs w:val="22"/>
        </w:rPr>
      </w:pPr>
      <w:r>
        <w:rPr>
          <w:rFonts w:cs="Arial" w:ascii="Arial" w:hAnsi="Arial"/>
          <w:sz w:val="22"/>
          <w:szCs w:val="22"/>
        </w:rPr>
      </w:r>
    </w:p>
    <w:p>
      <w:pPr>
        <w:pStyle w:val="Tekstpodstawowy21"/>
        <w:widowControl/>
        <w:suppressAutoHyphens w:val="false"/>
        <w:jc w:val="both"/>
        <w:rPr>
          <w:rFonts w:ascii="Arial" w:hAnsi="Arial" w:cs="Arial"/>
          <w:b/>
          <w:b/>
          <w:sz w:val="22"/>
          <w:szCs w:val="22"/>
        </w:rPr>
      </w:pPr>
      <w:r>
        <w:rPr>
          <w:rFonts w:cs="Arial" w:ascii="Arial" w:hAnsi="Arial"/>
          <w:b/>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pPr>
      <w:r>
        <w:rPr>
          <w:rFonts w:cs="Arial" w:ascii="Arial" w:hAnsi="Arial"/>
          <w:sz w:val="22"/>
          <w:szCs w:val="22"/>
          <w:highlight w:val="white"/>
        </w:rPr>
        <w:t>Kryterium oceny ofert  jest cena [cena oferty (brutto)], tj. 60% i upust kwotowy, tj. 40%.</w:t>
      </w:r>
    </w:p>
    <w:p>
      <w:pPr>
        <w:pStyle w:val="Normal"/>
        <w:jc w:val="both"/>
        <w:rPr>
          <w:rFonts w:ascii="Arial" w:hAnsi="Arial" w:cs="Arial"/>
          <w:sz w:val="22"/>
          <w:szCs w:val="22"/>
          <w:highlight w:val="white"/>
        </w:rPr>
      </w:pPr>
      <w:r>
        <w:rPr>
          <w:rFonts w:cs="Arial" w:ascii="Arial" w:hAnsi="Arial"/>
          <w:sz w:val="22"/>
          <w:szCs w:val="22"/>
          <w:highlight w:val="white"/>
        </w:rPr>
        <w:t>Oferta z najwyższą liczbą punktów zostanie wybrana jako najkorzystniejsza.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Zamawiający zastosuje następujące wzory do obliczenia punktowego: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ascii="Arial" w:hAnsi="Arial"/>
          <w:sz w:val="22"/>
          <w:szCs w:val="22"/>
        </w:rPr>
        <w:t>Nazwa kryterium:              CENA</w:t>
      </w:r>
    </w:p>
    <w:p>
      <w:pPr>
        <w:pStyle w:val="Normal"/>
        <w:jc w:val="both"/>
        <w:rPr>
          <w:rFonts w:ascii="Arial" w:hAnsi="Arial"/>
          <w:sz w:val="22"/>
          <w:szCs w:val="22"/>
        </w:rPr>
      </w:pPr>
      <w:r>
        <w:rPr>
          <w:rFonts w:ascii="Arial" w:hAnsi="Arial"/>
          <w:sz w:val="22"/>
          <w:szCs w:val="22"/>
        </w:rPr>
        <w:t xml:space="preserve">Wzór:                         </w:t>
        <w:tab/>
        <w:t xml:space="preserve">        C = [(Cmin/Cbad) x 100] x</w:t>
      </w:r>
      <w:r>
        <w:rPr>
          <w:rFonts w:ascii="Arial" w:hAnsi="Arial"/>
          <w:sz w:val="22"/>
          <w:szCs w:val="22"/>
          <w:highlight w:val="white"/>
        </w:rPr>
        <w:t xml:space="preserve"> 60 %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Maksymalna  liczba  punktów przyznanych zgodnie z wzorem wynosi 60.</w:t>
      </w:r>
    </w:p>
    <w:p>
      <w:pPr>
        <w:pStyle w:val="Normal"/>
        <w:jc w:val="both"/>
        <w:rPr/>
      </w:pPr>
      <w:r>
        <w:rPr>
          <w:rFonts w:ascii="Arial" w:hAnsi="Arial"/>
          <w:sz w:val="22"/>
          <w:szCs w:val="22"/>
        </w:rPr>
        <w:t>gdzie:</w:t>
      </w:r>
    </w:p>
    <w:p>
      <w:pPr>
        <w:pStyle w:val="Normal"/>
        <w:jc w:val="both"/>
        <w:rPr>
          <w:rFonts w:ascii="Arial" w:hAnsi="Arial"/>
          <w:sz w:val="22"/>
          <w:szCs w:val="22"/>
        </w:rPr>
      </w:pPr>
      <w:r>
        <w:rPr>
          <w:rFonts w:ascii="Arial" w:hAnsi="Arial"/>
          <w:sz w:val="22"/>
          <w:szCs w:val="22"/>
        </w:rPr>
        <w:t>C - liczba punktów przyznanych dla kryterium cena</w:t>
      </w:r>
    </w:p>
    <w:p>
      <w:pPr>
        <w:pStyle w:val="Normal"/>
        <w:jc w:val="both"/>
        <w:rPr>
          <w:rFonts w:ascii="Arial" w:hAnsi="Arial"/>
          <w:sz w:val="22"/>
          <w:szCs w:val="22"/>
        </w:rPr>
      </w:pPr>
      <w:r>
        <w:rPr>
          <w:rFonts w:ascii="Arial" w:hAnsi="Arial"/>
          <w:sz w:val="22"/>
          <w:szCs w:val="22"/>
        </w:rPr>
        <w:t>Cmin - najniższa wartość brutto spośród oferowanych</w:t>
      </w:r>
    </w:p>
    <w:p>
      <w:pPr>
        <w:pStyle w:val="Normal"/>
        <w:jc w:val="both"/>
        <w:rPr>
          <w:rFonts w:ascii="Arial" w:hAnsi="Arial"/>
          <w:sz w:val="22"/>
          <w:szCs w:val="22"/>
        </w:rPr>
      </w:pPr>
      <w:r>
        <w:rPr>
          <w:rFonts w:ascii="Arial" w:hAnsi="Arial"/>
          <w:sz w:val="22"/>
          <w:szCs w:val="22"/>
        </w:rPr>
        <w:t>Cbad - wartość brutto oferty badanej</w:t>
      </w:r>
    </w:p>
    <w:p>
      <w:pPr>
        <w:pStyle w:val="Normal"/>
        <w:jc w:val="both"/>
        <w:rPr/>
      </w:pPr>
      <w:r>
        <w:rPr>
          <w:rFonts w:ascii="Arial" w:hAnsi="Arial"/>
          <w:sz w:val="22"/>
          <w:szCs w:val="22"/>
          <w:highlight w:val="white"/>
        </w:rPr>
        <w:t>60 %  - waga kryterium cena</w:t>
      </w:r>
    </w:p>
    <w:p>
      <w:pPr>
        <w:pStyle w:val="Normal"/>
        <w:jc w:val="both"/>
        <w:rPr>
          <w:rFonts w:ascii="Arial" w:hAnsi="Arial"/>
          <w:sz w:val="22"/>
          <w:szCs w:val="22"/>
        </w:rPr>
      </w:pPr>
      <w:r>
        <w:rPr>
          <w:rFonts w:ascii="Arial" w:hAnsi="Arial"/>
          <w:sz w:val="22"/>
          <w:szCs w:val="22"/>
          <w:highlight w:val="white"/>
        </w:rPr>
        <w:t>Nazwa kryterium:               U</w:t>
      </w:r>
      <w:r>
        <w:rPr>
          <w:rFonts w:ascii="Arial" w:hAnsi="Arial"/>
          <w:sz w:val="22"/>
          <w:szCs w:val="22"/>
        </w:rPr>
        <w:t>PUST  KWOTOWY</w:t>
      </w:r>
    </w:p>
    <w:p>
      <w:pPr>
        <w:pStyle w:val="Normal"/>
        <w:jc w:val="both"/>
        <w:rPr>
          <w:rFonts w:ascii="Arial" w:hAnsi="Arial"/>
          <w:sz w:val="22"/>
          <w:szCs w:val="22"/>
        </w:rPr>
      </w:pPr>
      <w:r>
        <w:rPr>
          <w:rFonts w:ascii="Arial" w:hAnsi="Arial"/>
          <w:sz w:val="22"/>
          <w:szCs w:val="22"/>
        </w:rPr>
        <w:t xml:space="preserve">Wzór:                         </w:t>
        <w:tab/>
        <w:t xml:space="preserve">      U = [(Umax/Ubad) x 100] x </w:t>
      </w:r>
      <w:r>
        <w:rPr>
          <w:rFonts w:ascii="Arial" w:hAnsi="Arial"/>
          <w:sz w:val="22"/>
          <w:szCs w:val="22"/>
          <w:highlight w:val="white"/>
        </w:rPr>
        <w:t>40 %</w:t>
      </w:r>
    </w:p>
    <w:p>
      <w:pPr>
        <w:pStyle w:val="Normal"/>
        <w:jc w:val="both"/>
        <w:rPr>
          <w:rFonts w:ascii="Arial" w:hAnsi="Arial"/>
          <w:sz w:val="22"/>
          <w:szCs w:val="22"/>
          <w:highlight w:val="white"/>
        </w:rPr>
      </w:pPr>
      <w:r>
        <w:rPr>
          <w:rFonts w:ascii="Arial" w:hAnsi="Arial"/>
          <w:sz w:val="22"/>
          <w:szCs w:val="22"/>
          <w:highlight w:val="white"/>
        </w:rPr>
        <w:t>gdzie: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U- ilość punktów przyznanych dla kryterium upust kwotowy</w:t>
      </w:r>
    </w:p>
    <w:p>
      <w:pPr>
        <w:pStyle w:val="Normal"/>
        <w:jc w:val="both"/>
        <w:rPr>
          <w:rFonts w:ascii="Arial" w:hAnsi="Arial"/>
          <w:sz w:val="22"/>
          <w:szCs w:val="22"/>
        </w:rPr>
      </w:pPr>
      <w:r>
        <w:rPr>
          <w:rFonts w:ascii="Arial" w:hAnsi="Arial"/>
          <w:sz w:val="22"/>
          <w:szCs w:val="22"/>
        </w:rPr>
        <w:t>Umax – najwyższa wartość upustu</w:t>
      </w:r>
    </w:p>
    <w:p>
      <w:pPr>
        <w:pStyle w:val="Normal"/>
        <w:jc w:val="both"/>
        <w:rPr>
          <w:rFonts w:ascii="Arial" w:hAnsi="Arial"/>
          <w:sz w:val="22"/>
          <w:szCs w:val="22"/>
        </w:rPr>
      </w:pPr>
      <w:r>
        <w:rPr>
          <w:rFonts w:ascii="Arial" w:hAnsi="Arial"/>
          <w:sz w:val="22"/>
          <w:szCs w:val="22"/>
        </w:rPr>
        <w:t>Ubad - wartość upustu oferty badanej</w:t>
      </w:r>
    </w:p>
    <w:p>
      <w:pPr>
        <w:pStyle w:val="Normal"/>
        <w:jc w:val="both"/>
        <w:rPr>
          <w:rFonts w:ascii="Arial" w:hAnsi="Arial"/>
          <w:sz w:val="22"/>
          <w:szCs w:val="22"/>
          <w:highlight w:val="white"/>
        </w:rPr>
      </w:pPr>
      <w:r>
        <w:rPr>
          <w:rFonts w:ascii="Arial" w:hAnsi="Arial"/>
          <w:sz w:val="22"/>
          <w:szCs w:val="22"/>
          <w:highlight w:val="white"/>
        </w:rPr>
        <w:t>40 %  - waga kryterium upustu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Maksymalna  liczba  punktów przyznanych zgodnie z wzorem wynosi 40.</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 xml:space="preserve">Ocena końcowa oferty to suma punktów przyznanych  dla  kryterium CENA oraz dla kryterium UPUST  KWOTOWY. </w:t>
      </w:r>
    </w:p>
    <w:p>
      <w:pPr>
        <w:pStyle w:val="Normal"/>
        <w:jc w:val="both"/>
        <w:rPr>
          <w:highlight w:val="yellow"/>
        </w:rPr>
      </w:pPr>
      <w:r>
        <w:rPr>
          <w:highlight w:val="yellow"/>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highlight w:val="white"/>
        </w:rPr>
        <w:t>POUCZENIE O ŚRODKACH OCHRONY PRAWNEJ PRZYSŁUGUJĄCYCH</w:t>
      </w:r>
    </w:p>
    <w:p>
      <w:pPr>
        <w:pStyle w:val="Normal"/>
        <w:jc w:val="both"/>
        <w:rPr>
          <w:rFonts w:ascii="Arial" w:hAnsi="Arial" w:cs="Arial"/>
          <w:b/>
          <w:b/>
          <w:sz w:val="21"/>
          <w:szCs w:val="21"/>
        </w:rPr>
      </w:pPr>
      <w:r>
        <w:rPr>
          <w:rFonts w:cs="Arial" w:ascii="Arial" w:hAnsi="Arial"/>
          <w:b/>
          <w:sz w:val="21"/>
          <w:szCs w:val="21"/>
          <w:highlight w:val="white"/>
        </w:rPr>
        <w:t>WYKONAWCY W TOKU POSTĘPOWANIA O UDZIELENIE ZAMÓWIENIA</w:t>
      </w:r>
    </w:p>
    <w:p>
      <w:pPr>
        <w:pStyle w:val="Normal"/>
        <w:widowControl w:val="false"/>
        <w:numPr>
          <w:ilvl w:val="0"/>
          <w:numId w:val="5"/>
        </w:numPr>
        <w:jc w:val="both"/>
        <w:rPr>
          <w:rFonts w:ascii="Arial" w:hAnsi="Arial"/>
          <w:sz w:val="22"/>
          <w:szCs w:val="22"/>
        </w:rPr>
      </w:pPr>
      <w:r>
        <w:rPr>
          <w:rFonts w:ascii="Arial" w:hAnsi="Arial"/>
          <w:sz w:val="22"/>
          <w:szCs w:val="22"/>
          <w:highlight w:val="white"/>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5"/>
        </w:numPr>
        <w:jc w:val="both"/>
        <w:rPr>
          <w:rFonts w:ascii="Arial" w:hAnsi="Arial"/>
          <w:sz w:val="22"/>
          <w:szCs w:val="22"/>
        </w:rPr>
      </w:pPr>
      <w:r>
        <w:rPr>
          <w:rFonts w:ascii="Arial" w:hAnsi="Arial"/>
          <w:sz w:val="22"/>
          <w:szCs w:val="22"/>
          <w:highlight w:val="white"/>
        </w:rPr>
        <w:t>Odwołanie przysługuje wyłącznie wobec czynności:</w:t>
      </w:r>
    </w:p>
    <w:p>
      <w:pPr>
        <w:pStyle w:val="ListParagraph"/>
        <w:widowControl w:val="false"/>
        <w:numPr>
          <w:ilvl w:val="0"/>
          <w:numId w:val="6"/>
        </w:numPr>
        <w:jc w:val="both"/>
        <w:rPr>
          <w:rFonts w:ascii="Arial" w:hAnsi="Arial"/>
          <w:sz w:val="22"/>
          <w:szCs w:val="22"/>
        </w:rPr>
      </w:pPr>
      <w:r>
        <w:rPr>
          <w:rFonts w:ascii="Arial" w:hAnsi="Arial"/>
          <w:sz w:val="22"/>
          <w:szCs w:val="22"/>
        </w:rPr>
        <w:t>określenia warunków udziału w postępowaniu,</w:t>
      </w:r>
    </w:p>
    <w:p>
      <w:pPr>
        <w:pStyle w:val="Tekst"/>
        <w:numPr>
          <w:ilvl w:val="0"/>
          <w:numId w:val="6"/>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6"/>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6"/>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6"/>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6"/>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5"/>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5"/>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5"/>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5"/>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5"/>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5"/>
        </w:numPr>
        <w:jc w:val="both"/>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cs="Arial" w:ascii="Arial" w:hAnsi="Arial"/>
          <w:b/>
          <w:sz w:val="22"/>
          <w:szCs w:val="22"/>
        </w:rPr>
        <w:t xml:space="preserve">XVIII.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rFonts w:ascii="Arial" w:hAnsi="Arial"/>
          <w:sz w:val="22"/>
          <w:szCs w:val="22"/>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rFonts w:ascii="Arial" w:hAnsi="Arial"/>
          <w:sz w:val="22"/>
          <w:szCs w:val="22"/>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rFonts w:ascii="Arial" w:hAnsi="Arial"/>
          <w:sz w:val="22"/>
          <w:szCs w:val="22"/>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2018 r. poz. 1986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rFonts w:ascii="Arial" w:hAnsi="Arial"/>
          <w:sz w:val="22"/>
          <w:szCs w:val="22"/>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sz w:val="22"/>
          <w:szCs w:val="22"/>
        </w:rPr>
      </w:pPr>
      <w:r>
        <w:rPr>
          <w:rFonts w:cs="Times New Roman" w:ascii="Arial" w:hAnsi="Arial"/>
          <w:sz w:val="22"/>
          <w:szCs w:val="22"/>
        </w:rPr>
        <w:t>8. Posiada Pani/Pan:</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na podstawie art. 15 RODO prawo dostępu do danych osobowych Pani/Pana dotyczących;</w:t>
      </w:r>
    </w:p>
    <w:p>
      <w:pPr>
        <w:pStyle w:val="Normal"/>
        <w:widowControl/>
        <w:overflowPunct w:val="true"/>
        <w:bidi w:val="0"/>
        <w:ind w:left="283" w:right="0" w:hanging="0"/>
        <w:jc w:val="both"/>
        <w:rPr>
          <w:rFonts w:ascii="Arial" w:hAnsi="Arial"/>
          <w:sz w:val="22"/>
          <w:szCs w:val="22"/>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true"/>
        <w:bidi w:val="0"/>
        <w:ind w:left="283" w:right="0" w:hanging="0"/>
        <w:jc w:val="both"/>
        <w:rPr>
          <w:rFonts w:ascii="Arial" w:hAnsi="Arial"/>
          <w:sz w:val="22"/>
          <w:szCs w:val="22"/>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cs="Times New Roman"/>
          <w:sz w:val="22"/>
          <w:szCs w:val="22"/>
        </w:rPr>
      </w:pPr>
      <w:r>
        <w:rPr>
          <w:rFonts w:cs="Times New Roman" w:ascii="Arial" w:hAnsi="Arial"/>
          <w:sz w:val="22"/>
          <w:szCs w:val="22"/>
        </w:rPr>
      </w:r>
    </w:p>
    <w:p>
      <w:pPr>
        <w:pStyle w:val="Normal"/>
        <w:ind w:left="0" w:right="0" w:hanging="0"/>
        <w:jc w:val="both"/>
        <w:rPr>
          <w:rFonts w:ascii="Arial" w:hAnsi="Arial"/>
          <w:sz w:val="22"/>
          <w:szCs w:val="22"/>
        </w:rPr>
      </w:pPr>
      <w:r>
        <w:rPr>
          <w:rFonts w:cs="Times New Roman" w:ascii="Arial" w:hAnsi="Arial"/>
          <w:sz w:val="22"/>
          <w:szCs w:val="22"/>
        </w:rPr>
        <w:t>9.    nie przysługuje Pani/Panu:</w:t>
      </w:r>
    </w:p>
    <w:p>
      <w:pPr>
        <w:pStyle w:val="Normal"/>
        <w:widowControl/>
        <w:overflowPunct w:val="true"/>
        <w:bidi w:val="0"/>
        <w:ind w:left="454" w:right="0" w:hanging="0"/>
        <w:jc w:val="both"/>
        <w:rPr>
          <w:rFonts w:ascii="Arial" w:hAnsi="Arial"/>
          <w:sz w:val="22"/>
          <w:szCs w:val="22"/>
        </w:rPr>
      </w:pPr>
      <w:r>
        <w:rPr>
          <w:rFonts w:cs="Times New Roman" w:ascii="Arial" w:hAnsi="Arial"/>
          <w:sz w:val="22"/>
          <w:szCs w:val="22"/>
        </w:rPr>
        <w:t xml:space="preserve">- w związku z art. 17 ust. 3 lit. b, d lub e RODO prawo do usunięcia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true"/>
        <w:bidi w:val="0"/>
        <w:ind w:left="454" w:right="0" w:hanging="0"/>
        <w:jc w:val="both"/>
        <w:rPr>
          <w:rFonts w:ascii="Arial" w:hAnsi="Arial"/>
          <w:sz w:val="22"/>
          <w:szCs w:val="22"/>
        </w:rPr>
      </w:pPr>
      <w:r>
        <w:rPr>
          <w:rFonts w:cs="Times New Roman" w:ascii="Arial" w:hAnsi="Arial"/>
          <w:sz w:val="22"/>
          <w:szCs w:val="22"/>
        </w:rPr>
        <w:t>- prawo do przenoszenia danych osobowych, o którym mowa w art. 20 RODO;</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true"/>
        <w:bidi w:val="0"/>
        <w:ind w:left="454" w:right="0" w:hanging="0"/>
        <w:jc w:val="both"/>
        <w:rPr>
          <w:rFonts w:ascii="Arial" w:hAnsi="Arial"/>
          <w:sz w:val="22"/>
          <w:szCs w:val="22"/>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right="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pPr>
      <w:r>
        <w:rPr>
          <w:rFonts w:cs="Times New Roman"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widowControl w:val="false"/>
        <w:jc w:val="both"/>
        <w:rPr>
          <w:rFonts w:ascii="Arial" w:hAnsi="Arial"/>
          <w:sz w:val="22"/>
          <w:szCs w:val="22"/>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110"/>
        <w:jc w:val="both"/>
        <w:rPr/>
      </w:pPr>
      <w:r>
        <w:rPr>
          <w:rFonts w:eastAsia="Arial;Arial" w:cs="Arial;Arial" w:ascii="Arial" w:hAnsi="Arial"/>
          <w:color w:val="000000"/>
          <w:sz w:val="22"/>
          <w:szCs w:val="22"/>
        </w:rPr>
        <w:t xml:space="preserve">1. Zamawiający nie zamierza zwołać zebrania Wykonawców. </w:t>
      </w:r>
    </w:p>
    <w:p>
      <w:pPr>
        <w:pStyle w:val="Default"/>
        <w:spacing w:lineRule="auto" w:line="240" w:before="0" w:after="110"/>
        <w:jc w:val="both"/>
        <w:rPr/>
      </w:pPr>
      <w:r>
        <w:rPr>
          <w:rFonts w:eastAsia="Arial;Arial" w:cs="Arial;Arial" w:ascii="Arial" w:hAnsi="Arial"/>
          <w:color w:val="000000"/>
          <w:sz w:val="22"/>
          <w:szCs w:val="22"/>
        </w:rPr>
        <w:t xml:space="preserve">2. Zamawiający nie dopuszcza możliwości składania ofert wariantowych. </w:t>
      </w:r>
    </w:p>
    <w:p>
      <w:pPr>
        <w:pStyle w:val="Default"/>
        <w:spacing w:lineRule="auto" w:line="240" w:before="0" w:after="110"/>
        <w:jc w:val="both"/>
        <w:rPr/>
      </w:pPr>
      <w:r>
        <w:rPr>
          <w:rFonts w:eastAsia="Arial;Arial" w:cs="Arial;Arial" w:ascii="Arial" w:hAnsi="Arial"/>
          <w:color w:val="000000"/>
          <w:sz w:val="22"/>
          <w:szCs w:val="22"/>
        </w:rPr>
        <w:t xml:space="preserve">3. Zamawiający nie przewiduje zwrotu kosztów udziału w Postępowaniu, z wyjątkiem sytuacji opisanej w art. 93 ust. 4 ustawy Pzp. </w:t>
      </w:r>
    </w:p>
    <w:p>
      <w:pPr>
        <w:pStyle w:val="Default"/>
        <w:spacing w:lineRule="auto" w:line="240" w:before="0" w:after="110"/>
        <w:jc w:val="both"/>
        <w:rPr/>
      </w:pPr>
      <w:r>
        <w:rPr>
          <w:rFonts w:eastAsia="Arial;Arial" w:cs="Arial;Arial" w:ascii="Arial" w:hAnsi="Arial"/>
          <w:color w:val="000000"/>
          <w:sz w:val="22"/>
          <w:szCs w:val="22"/>
        </w:rPr>
        <w:t xml:space="preserve">4. Zamawiający nie przewiduje prowadzenia aukcji elektronicznej. </w:t>
      </w:r>
    </w:p>
    <w:p>
      <w:pPr>
        <w:pStyle w:val="Default"/>
        <w:spacing w:lineRule="auto" w:line="240" w:before="0" w:after="110"/>
        <w:jc w:val="both"/>
        <w:rPr/>
      </w:pPr>
      <w:r>
        <w:rPr>
          <w:rFonts w:eastAsia="Arial;Arial" w:cs="Arial;Arial" w:ascii="Arial" w:hAnsi="Arial"/>
          <w:color w:val="000000"/>
          <w:sz w:val="22"/>
          <w:szCs w:val="22"/>
        </w:rPr>
        <w:t xml:space="preserve">5. Zamawiający nie przewiduje stosowania dynamicznego systemu zakupów. </w:t>
      </w:r>
    </w:p>
    <w:p>
      <w:pPr>
        <w:pStyle w:val="Default"/>
        <w:spacing w:lineRule="auto" w:line="240" w:before="0" w:after="110"/>
        <w:jc w:val="both"/>
        <w:rPr/>
      </w:pPr>
      <w:r>
        <w:rPr>
          <w:rFonts w:eastAsia="Arial;Arial" w:cs="Arial;Arial" w:ascii="Arial" w:hAnsi="Arial"/>
          <w:color w:val="000000"/>
          <w:sz w:val="22"/>
          <w:szCs w:val="22"/>
        </w:rPr>
        <w:t xml:space="preserve">6.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 xml:space="preserve">7. Zamawiający nie wymaga wniesienia zabezpieczenia należytego wykonania umowy. </w:t>
      </w:r>
    </w:p>
    <w:p>
      <w:pPr>
        <w:pStyle w:val="Default"/>
        <w:spacing w:lineRule="auto" w:line="240" w:before="0" w:after="0"/>
        <w:jc w:val="both"/>
        <w:rPr/>
      </w:pPr>
      <w:r>
        <w:rPr>
          <w:rFonts w:eastAsia="Arial;Arial" w:cs="Arial;Arial" w:ascii="Arial" w:hAnsi="Arial"/>
          <w:color w:val="000000"/>
          <w:sz w:val="22"/>
          <w:szCs w:val="22"/>
        </w:rPr>
        <w:t>8. Wykonawca może powierzyć wykonanie części zamówienia podwykonawcy.</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0"/>
        <w:jc w:val="both"/>
        <w:rPr/>
      </w:pPr>
      <w:r>
        <w:rPr>
          <w:rFonts w:eastAsia="Arial;Arial" w:cs="Arial;Arial" w:ascii="Arial" w:hAnsi="Arial"/>
          <w:color w:val="000000"/>
          <w:sz w:val="22"/>
          <w:szCs w:val="22"/>
        </w:rPr>
        <w:t xml:space="preserve">9. </w:t>
      </w:r>
      <w:r>
        <w:rPr>
          <w:rFonts w:cs="Arial" w:ascii="Arial" w:hAnsi="Arial"/>
          <w:sz w:val="22"/>
          <w:szCs w:val="22"/>
          <w:highlight w:val="white"/>
        </w:rPr>
        <w:t>Zamawiający nie  dopuszcza składania ofert częściowych.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10.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11.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pPr>
      <w:r>
        <w:rPr>
          <w:rFonts w:cs="Arial" w:ascii="Arial" w:hAnsi="Arial"/>
          <w:sz w:val="22"/>
          <w:szCs w:val="22"/>
          <w:highlight w:val="white"/>
        </w:rPr>
        <w:t>Załącznik 2 – Oświadczenie,</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Wykonawcy,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18.09.2019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right"/>
        <w:rPr/>
      </w:pPr>
      <w:r>
        <w:rPr>
          <w:rFonts w:ascii="Arial" w:hAnsi="Arial"/>
          <w:sz w:val="22"/>
          <w:szCs w:val="22"/>
        </w:rPr>
        <w:t xml:space="preserve">                                                                                    </w:t>
      </w:r>
    </w:p>
    <w:sectPr>
      <w:type w:val="nextPage"/>
      <w:pgSz w:w="11906" w:h="16838"/>
      <w:pgMar w:left="1417" w:right="1134" w:header="0" w:top="91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rFonts w:ascii="Arial" w:hAnsi="Arial"/>
      <w:b w:val="false"/>
      <w:i w:val="false"/>
      <w:sz w:val="22"/>
    </w:rPr>
  </w:style>
  <w:style w:type="character" w:styleId="ListLabel1100">
    <w:name w:val="ListLabel 1100"/>
    <w:qFormat/>
    <w:rPr>
      <w:b/>
      <w:i w:val="false"/>
    </w:rPr>
  </w:style>
  <w:style w:type="character" w:styleId="ListLabel1101">
    <w:name w:val="ListLabel 1101"/>
    <w:qFormat/>
    <w:rPr>
      <w:b w:val="false"/>
      <w:i w:val="false"/>
    </w:rPr>
  </w:style>
  <w:style w:type="character" w:styleId="ListLabel1102">
    <w:name w:val="ListLabel 1102"/>
    <w:qFormat/>
    <w:rPr>
      <w:rFonts w:ascii="Arial" w:hAnsi="Arial"/>
      <w:b w:val="false"/>
      <w:i w:val="false"/>
      <w:sz w:val="22"/>
    </w:rPr>
  </w:style>
  <w:style w:type="character" w:styleId="ListLabel1103">
    <w:name w:val="ListLabel 1103"/>
    <w:qFormat/>
    <w:rPr>
      <w:rFonts w:ascii="Arial" w:hAnsi="Arial"/>
      <w:b/>
      <w:sz w:val="21"/>
    </w:rPr>
  </w:style>
  <w:style w:type="character" w:styleId="ListLabel1104">
    <w:name w:val="ListLabel 1104"/>
    <w:qFormat/>
    <w:rPr>
      <w:b/>
      <w:bCs/>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b/>
      <w:bCs/>
    </w:rPr>
  </w:style>
  <w:style w:type="character" w:styleId="ListLabel1122">
    <w:name w:val="ListLabel 1122"/>
    <w:qFormat/>
    <w:rPr>
      <w:b/>
      <w:bCs/>
    </w:rPr>
  </w:style>
  <w:style w:type="character" w:styleId="ListLabel1123">
    <w:name w:val="ListLabel 1123"/>
    <w:qFormat/>
    <w:rPr>
      <w:rFonts w:ascii="Arial" w:hAnsi="Arial"/>
      <w:b/>
      <w:bCs/>
      <w:sz w:val="22"/>
    </w:rPr>
  </w:style>
  <w:style w:type="character" w:styleId="ListLabel1124">
    <w:name w:val="ListLabel 1124"/>
    <w:qFormat/>
    <w:rPr>
      <w:rFonts w:ascii="Arial" w:hAnsi="Arial"/>
      <w:b/>
      <w:bCs/>
      <w:sz w:val="22"/>
    </w:rPr>
  </w:style>
  <w:style w:type="character" w:styleId="ListLabel1125">
    <w:name w:val="ListLabel 1125"/>
    <w:qFormat/>
    <w:rPr>
      <w:b/>
      <w:bCs/>
    </w:rPr>
  </w:style>
  <w:style w:type="character" w:styleId="ListLabel1126">
    <w:name w:val="ListLabel 1126"/>
    <w:qFormat/>
    <w:rPr>
      <w:b/>
      <w:bCs/>
    </w:rPr>
  </w:style>
  <w:style w:type="character" w:styleId="ListLabel1127">
    <w:name w:val="ListLabel 1127"/>
    <w:qFormat/>
    <w:rPr>
      <w:b/>
      <w:bCs/>
    </w:rPr>
  </w:style>
  <w:style w:type="character" w:styleId="ListLabel1128">
    <w:name w:val="ListLabel 1128"/>
    <w:qFormat/>
    <w:rPr>
      <w:b/>
      <w:bCs/>
    </w:rPr>
  </w:style>
  <w:style w:type="character" w:styleId="ListLabel1129">
    <w:name w:val="ListLabel 1129"/>
    <w:qFormat/>
    <w:rPr>
      <w:b/>
      <w:bCs/>
    </w:rPr>
  </w:style>
  <w:style w:type="character" w:styleId="ListLabel1130">
    <w:name w:val="ListLabel 1130"/>
    <w:qFormat/>
    <w:rPr>
      <w:b/>
      <w:bCs/>
    </w:rPr>
  </w:style>
  <w:style w:type="character" w:styleId="ListLabel1131">
    <w:name w:val="ListLabel 1131"/>
    <w:qFormat/>
    <w:rPr>
      <w:b/>
      <w:bCs/>
    </w:rPr>
  </w:style>
  <w:style w:type="character" w:styleId="ListLabel1132">
    <w:name w:val="ListLabel 1132"/>
    <w:qFormat/>
    <w:rPr>
      <w:b/>
      <w:bCs/>
    </w:rPr>
  </w:style>
  <w:style w:type="character" w:styleId="ListLabel1133">
    <w:name w:val="ListLabel 1133"/>
    <w:qFormat/>
    <w:rPr>
      <w:rFonts w:ascii="Arial" w:hAnsi="Arial" w:cs="Symbol"/>
      <w:sz w:val="22"/>
    </w:rPr>
  </w:style>
  <w:style w:type="character" w:styleId="ListLabel1134">
    <w:name w:val="ListLabel 1134"/>
    <w:qFormat/>
    <w:rPr>
      <w:rFonts w:cs="Courier New"/>
    </w:rPr>
  </w:style>
  <w:style w:type="character" w:styleId="ListLabel1135">
    <w:name w:val="ListLabel 1135"/>
    <w:qFormat/>
    <w:rPr>
      <w:rFonts w:cs="Wingdings"/>
    </w:rPr>
  </w:style>
  <w:style w:type="character" w:styleId="ListLabel1136">
    <w:name w:val="ListLabel 1136"/>
    <w:qFormat/>
    <w:rPr>
      <w:rFonts w:cs="Symbol"/>
    </w:rPr>
  </w:style>
  <w:style w:type="character" w:styleId="ListLabel1137">
    <w:name w:val="ListLabel 1137"/>
    <w:qFormat/>
    <w:rPr>
      <w:rFonts w:cs="Courier New"/>
    </w:rPr>
  </w:style>
  <w:style w:type="character" w:styleId="ListLabel1138">
    <w:name w:val="ListLabel 1138"/>
    <w:qFormat/>
    <w:rPr>
      <w:rFonts w:cs="Wingdings"/>
    </w:rPr>
  </w:style>
  <w:style w:type="character" w:styleId="ListLabel1139">
    <w:name w:val="ListLabel 1139"/>
    <w:qFormat/>
    <w:rPr>
      <w:rFonts w:cs="Symbol"/>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ascii="Arial" w:hAnsi="Arial"/>
      <w:b/>
      <w:bCs/>
      <w:sz w:val="22"/>
    </w:rPr>
  </w:style>
  <w:style w:type="character" w:styleId="ListLabel1152">
    <w:name w:val="ListLabel 1152"/>
    <w:qFormat/>
    <w:rPr>
      <w:b/>
      <w:bCs/>
    </w:rPr>
  </w:style>
  <w:style w:type="character" w:styleId="ListLabel1153">
    <w:name w:val="ListLabel 1153"/>
    <w:qFormat/>
    <w:rPr>
      <w:b/>
      <w:bCs/>
    </w:rPr>
  </w:style>
  <w:style w:type="character" w:styleId="ListLabel1154">
    <w:name w:val="ListLabel 1154"/>
    <w:qFormat/>
    <w:rPr>
      <w:b/>
      <w:bCs/>
    </w:rPr>
  </w:style>
  <w:style w:type="character" w:styleId="ListLabel1155">
    <w:name w:val="ListLabel 1155"/>
    <w:qFormat/>
    <w:rPr>
      <w:b/>
      <w:bCs/>
    </w:rPr>
  </w:style>
  <w:style w:type="character" w:styleId="ListLabel1156">
    <w:name w:val="ListLabel 1156"/>
    <w:qFormat/>
    <w:rPr>
      <w:b/>
      <w:bCs/>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rFonts w:ascii="Arial" w:hAnsi="Arial"/>
      <w:b w:val="false"/>
      <w:sz w:val="22"/>
    </w:rPr>
  </w:style>
  <w:style w:type="character" w:styleId="ListLabel1161">
    <w:name w:val="ListLabel 1161"/>
    <w:qFormat/>
    <w:rPr>
      <w:rFonts w:ascii="Arial" w:hAnsi="Arial"/>
      <w:b w:val="false"/>
      <w:i w:val="false"/>
      <w:sz w:val="22"/>
    </w:rPr>
  </w:style>
  <w:style w:type="character" w:styleId="ListLabel1162">
    <w:name w:val="ListLabel 1162"/>
    <w:qFormat/>
    <w:rPr>
      <w:rFonts w:ascii="Arial" w:hAnsi="Arial"/>
      <w:b w:val="false"/>
      <w:i w:val="false"/>
      <w:sz w:val="22"/>
    </w:rPr>
  </w:style>
  <w:style w:type="character" w:styleId="ListLabel1163">
    <w:name w:val="ListLabel 1163"/>
    <w:qFormat/>
    <w:rPr>
      <w:rFonts w:ascii="Arial" w:hAnsi="Arial"/>
      <w:b/>
      <w:sz w:val="21"/>
    </w:rPr>
  </w:style>
  <w:style w:type="character" w:styleId="ListLabel1164">
    <w:name w:val="ListLabel 1164"/>
    <w:qFormat/>
    <w:rPr>
      <w:rFonts w:ascii="Arial" w:hAnsi="Arial"/>
      <w:b/>
      <w:bCs/>
      <w:sz w:val="22"/>
    </w:rPr>
  </w:style>
  <w:style w:type="character" w:styleId="ListLabel1165">
    <w:name w:val="ListLabel 1165"/>
    <w:qFormat/>
    <w:rPr>
      <w:rFonts w:ascii="Arial" w:hAnsi="Arial"/>
      <w:b/>
      <w:bCs/>
      <w:sz w:val="22"/>
    </w:rPr>
  </w:style>
  <w:style w:type="character" w:styleId="ListLabel1166">
    <w:name w:val="ListLabel 1166"/>
    <w:qFormat/>
    <w:rPr>
      <w:b/>
      <w:bCs/>
    </w:rPr>
  </w:style>
  <w:style w:type="character" w:styleId="ListLabel1167">
    <w:name w:val="ListLabel 1167"/>
    <w:qFormat/>
    <w:rPr>
      <w:b/>
      <w:bCs/>
    </w:rPr>
  </w:style>
  <w:style w:type="character" w:styleId="ListLabel1168">
    <w:name w:val="ListLabel 1168"/>
    <w:qFormat/>
    <w:rPr>
      <w:b/>
      <w:bCs/>
    </w:rPr>
  </w:style>
  <w:style w:type="character" w:styleId="ListLabel1169">
    <w:name w:val="ListLabel 1169"/>
    <w:qFormat/>
    <w:rPr>
      <w:b/>
      <w:bCs/>
    </w:rPr>
  </w:style>
  <w:style w:type="character" w:styleId="ListLabel1170">
    <w:name w:val="ListLabel 1170"/>
    <w:qFormat/>
    <w:rPr>
      <w:b/>
      <w:bCs/>
    </w:rPr>
  </w:style>
  <w:style w:type="character" w:styleId="ListLabel1171">
    <w:name w:val="ListLabel 1171"/>
    <w:qFormat/>
    <w:rPr>
      <w:b/>
      <w:bCs/>
    </w:rPr>
  </w:style>
  <w:style w:type="character" w:styleId="ListLabel1172">
    <w:name w:val="ListLabel 1172"/>
    <w:qFormat/>
    <w:rPr>
      <w:b/>
      <w:bCs/>
    </w:rPr>
  </w:style>
  <w:style w:type="character" w:styleId="ListLabel1173">
    <w:name w:val="ListLabel 1173"/>
    <w:qFormat/>
    <w:rPr>
      <w:b/>
      <w:bCs/>
    </w:rPr>
  </w:style>
  <w:style w:type="character" w:styleId="ListLabel1174">
    <w:name w:val="ListLabel 1174"/>
    <w:qFormat/>
    <w:rPr>
      <w:rFonts w:ascii="Arial" w:hAnsi="Arial" w:cs="Symbol"/>
      <w:sz w:val="22"/>
    </w:rPr>
  </w:style>
  <w:style w:type="character" w:styleId="ListLabel1175">
    <w:name w:val="ListLabel 1175"/>
    <w:qFormat/>
    <w:rPr>
      <w:rFonts w:cs="Courier New"/>
    </w:rPr>
  </w:style>
  <w:style w:type="character" w:styleId="ListLabel1176">
    <w:name w:val="ListLabel 1176"/>
    <w:qFormat/>
    <w:rPr>
      <w:rFonts w:cs="Wingdings"/>
    </w:rPr>
  </w:style>
  <w:style w:type="character" w:styleId="ListLabel1177">
    <w:name w:val="ListLabel 1177"/>
    <w:qFormat/>
    <w:rPr>
      <w:rFonts w:cs="Symbol"/>
    </w:rPr>
  </w:style>
  <w:style w:type="character" w:styleId="ListLabel1178">
    <w:name w:val="ListLabel 1178"/>
    <w:qFormat/>
    <w:rPr>
      <w:rFonts w:cs="Courier New"/>
    </w:rPr>
  </w:style>
  <w:style w:type="character" w:styleId="ListLabel1179">
    <w:name w:val="ListLabel 1179"/>
    <w:qFormat/>
    <w:rPr>
      <w:rFonts w:cs="Wingdings"/>
    </w:rPr>
  </w:style>
  <w:style w:type="character" w:styleId="ListLabel1180">
    <w:name w:val="ListLabel 1180"/>
    <w:qFormat/>
    <w:rPr>
      <w:rFonts w:cs="Symbol"/>
    </w:rPr>
  </w:style>
  <w:style w:type="character" w:styleId="ListLabel1181">
    <w:name w:val="ListLabel 1181"/>
    <w:qFormat/>
    <w:rPr>
      <w:rFonts w:cs="Courier New"/>
    </w:rPr>
  </w:style>
  <w:style w:type="character" w:styleId="ListLabel1182">
    <w:name w:val="ListLabel 1182"/>
    <w:qFormat/>
    <w:rPr>
      <w:rFonts w:cs="Wingdings"/>
    </w:rPr>
  </w:style>
  <w:style w:type="character" w:styleId="ListLabel1183">
    <w:name w:val="ListLabel 1183"/>
    <w:qFormat/>
    <w:rPr>
      <w:rFonts w:ascii="Arial" w:hAnsi="Arial"/>
      <w:b/>
      <w:bCs/>
      <w:sz w:val="22"/>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b/>
      <w:bCs/>
    </w:rPr>
  </w:style>
  <w:style w:type="character" w:styleId="ListLabel1188">
    <w:name w:val="ListLabel 1188"/>
    <w:qFormat/>
    <w:rPr>
      <w:b/>
      <w:bCs/>
    </w:rPr>
  </w:style>
  <w:style w:type="character" w:styleId="ListLabel1189">
    <w:name w:val="ListLabel 1189"/>
    <w:qFormat/>
    <w:rPr>
      <w:b/>
      <w:bCs/>
    </w:rPr>
  </w:style>
  <w:style w:type="character" w:styleId="ListLabel1190">
    <w:name w:val="ListLabel 1190"/>
    <w:qFormat/>
    <w:rPr>
      <w:b/>
      <w:bCs/>
    </w:rPr>
  </w:style>
  <w:style w:type="character" w:styleId="ListLabel1191">
    <w:name w:val="ListLabel 1191"/>
    <w:qFormat/>
    <w:rPr>
      <w:b/>
      <w:bCs/>
    </w:rPr>
  </w:style>
  <w:style w:type="character" w:styleId="ListLabel1192">
    <w:name w:val="ListLabel 1192"/>
    <w:qFormat/>
    <w:rPr>
      <w:rFonts w:ascii="Arial" w:hAnsi="Arial"/>
      <w:b w:val="false"/>
      <w:sz w:val="22"/>
    </w:rPr>
  </w:style>
  <w:style w:type="character" w:styleId="ListLabel1193">
    <w:name w:val="ListLabel 1193"/>
    <w:qFormat/>
    <w:rPr>
      <w:rFonts w:ascii="Arial" w:hAnsi="Arial"/>
      <w:b w:val="false"/>
      <w:i w:val="false"/>
      <w:sz w:val="22"/>
    </w:rPr>
  </w:style>
  <w:style w:type="character" w:styleId="ListLabel1194">
    <w:name w:val="ListLabel 1194"/>
    <w:qFormat/>
    <w:rPr>
      <w:rFonts w:ascii="Arial" w:hAnsi="Arial"/>
      <w:b w:val="false"/>
      <w:i w:val="false"/>
      <w:sz w:val="22"/>
    </w:rPr>
  </w:style>
  <w:style w:type="character" w:styleId="ListLabel1195">
    <w:name w:val="ListLabel 1195"/>
    <w:qFormat/>
    <w:rPr>
      <w:rFonts w:ascii="Arial" w:hAnsi="Arial"/>
      <w:b/>
      <w:sz w:val="21"/>
    </w:rPr>
  </w:style>
  <w:style w:type="character" w:styleId="ListLabel1196">
    <w:name w:val="ListLabel 1196"/>
    <w:qFormat/>
    <w:rPr>
      <w:rFonts w:ascii="Arial" w:hAnsi="Arial"/>
      <w:b/>
      <w:bCs/>
      <w:sz w:val="22"/>
    </w:rPr>
  </w:style>
  <w:style w:type="character" w:styleId="ListLabel1197">
    <w:name w:val="ListLabel 1197"/>
    <w:qFormat/>
    <w:rPr>
      <w:rFonts w:ascii="Arial" w:hAnsi="Arial"/>
      <w:b/>
      <w:bCs/>
      <w:sz w:val="22"/>
    </w:rPr>
  </w:style>
  <w:style w:type="character" w:styleId="ListLabel1198">
    <w:name w:val="ListLabel 1198"/>
    <w:qFormat/>
    <w:rPr>
      <w:b/>
      <w:bCs/>
    </w:rPr>
  </w:style>
  <w:style w:type="character" w:styleId="ListLabel1199">
    <w:name w:val="ListLabel 1199"/>
    <w:qFormat/>
    <w:rPr>
      <w:b/>
      <w:bCs/>
    </w:rPr>
  </w:style>
  <w:style w:type="character" w:styleId="ListLabel1200">
    <w:name w:val="ListLabel 1200"/>
    <w:qFormat/>
    <w:rPr>
      <w:b/>
      <w:bCs/>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rFonts w:ascii="Arial" w:hAnsi="Arial" w:cs="Symbol"/>
      <w:sz w:val="22"/>
    </w:rPr>
  </w:style>
  <w:style w:type="character" w:styleId="ListLabel1207">
    <w:name w:val="ListLabel 1207"/>
    <w:qFormat/>
    <w:rPr>
      <w:rFonts w:cs="Courier New"/>
    </w:rPr>
  </w:style>
  <w:style w:type="character" w:styleId="ListLabel1208">
    <w:name w:val="ListLabel 1208"/>
    <w:qFormat/>
    <w:rPr>
      <w:rFonts w:cs="Wingdings"/>
    </w:rPr>
  </w:style>
  <w:style w:type="character" w:styleId="ListLabel1209">
    <w:name w:val="ListLabel 1209"/>
    <w:qFormat/>
    <w:rPr>
      <w:rFonts w:cs="Symbol"/>
    </w:rPr>
  </w:style>
  <w:style w:type="character" w:styleId="ListLabel1210">
    <w:name w:val="ListLabel 1210"/>
    <w:qFormat/>
    <w:rPr>
      <w:rFonts w:cs="Courier New"/>
    </w:rPr>
  </w:style>
  <w:style w:type="character" w:styleId="ListLabel1211">
    <w:name w:val="ListLabel 1211"/>
    <w:qFormat/>
    <w:rPr>
      <w:rFonts w:cs="Wingdings"/>
    </w:rPr>
  </w:style>
  <w:style w:type="character" w:styleId="ListLabel1212">
    <w:name w:val="ListLabel 1212"/>
    <w:qFormat/>
    <w:rPr>
      <w:rFonts w:cs="Symbol"/>
    </w:rPr>
  </w:style>
  <w:style w:type="character" w:styleId="ListLabel1213">
    <w:name w:val="ListLabel 1213"/>
    <w:qFormat/>
    <w:rPr>
      <w:rFonts w:cs="Courier New"/>
    </w:rPr>
  </w:style>
  <w:style w:type="character" w:styleId="ListLabel1214">
    <w:name w:val="ListLabel 1214"/>
    <w:qFormat/>
    <w:rPr>
      <w:rFonts w:cs="Wingdings"/>
    </w:rPr>
  </w:style>
  <w:style w:type="character" w:styleId="ListLabel1215">
    <w:name w:val="ListLabel 1215"/>
    <w:qFormat/>
    <w:rPr>
      <w:rFonts w:ascii="Arial" w:hAnsi="Arial"/>
      <w:b/>
      <w:bCs/>
      <w:sz w:val="22"/>
    </w:rPr>
  </w:style>
  <w:style w:type="character" w:styleId="ListLabel1216">
    <w:name w:val="ListLabel 1216"/>
    <w:qFormat/>
    <w:rPr>
      <w:b/>
      <w:bCs/>
    </w:rPr>
  </w:style>
  <w:style w:type="character" w:styleId="ListLabel1217">
    <w:name w:val="ListLabel 1217"/>
    <w:qFormat/>
    <w:rPr>
      <w:b/>
      <w:bCs/>
    </w:rPr>
  </w:style>
  <w:style w:type="character" w:styleId="ListLabel1218">
    <w:name w:val="ListLabel 1218"/>
    <w:qFormat/>
    <w:rPr>
      <w:b/>
      <w:bCs/>
    </w:rPr>
  </w:style>
  <w:style w:type="character" w:styleId="ListLabel1219">
    <w:name w:val="ListLabel 1219"/>
    <w:qFormat/>
    <w:rPr>
      <w:b/>
      <w:bCs/>
    </w:rPr>
  </w:style>
  <w:style w:type="character" w:styleId="ListLabel1220">
    <w:name w:val="ListLabel 1220"/>
    <w:qFormat/>
    <w:rPr>
      <w:b/>
      <w:bCs/>
    </w:rPr>
  </w:style>
  <w:style w:type="character" w:styleId="ListLabel1221">
    <w:name w:val="ListLabel 1221"/>
    <w:qFormat/>
    <w:rPr>
      <w:b/>
      <w:bCs/>
    </w:rPr>
  </w:style>
  <w:style w:type="character" w:styleId="ListLabel1222">
    <w:name w:val="ListLabel 1222"/>
    <w:qFormat/>
    <w:rPr>
      <w:b/>
      <w:bCs/>
    </w:rPr>
  </w:style>
  <w:style w:type="character" w:styleId="ListLabel1223">
    <w:name w:val="ListLabel 1223"/>
    <w:qFormat/>
    <w:rPr>
      <w:b/>
      <w:bCs/>
    </w:rPr>
  </w:style>
  <w:style w:type="character" w:styleId="ListLabel1224">
    <w:name w:val="ListLabel 1224"/>
    <w:qFormat/>
    <w:rPr>
      <w:rFonts w:ascii="Arial" w:hAnsi="Arial"/>
      <w:b w:val="false"/>
      <w:sz w:val="22"/>
    </w:rPr>
  </w:style>
  <w:style w:type="character" w:styleId="ListLabel1225">
    <w:name w:val="ListLabel 1225"/>
    <w:qFormat/>
    <w:rPr>
      <w:rFonts w:ascii="Arial" w:hAnsi="Arial"/>
      <w:b w:val="false"/>
      <w:i w:val="false"/>
      <w:sz w:val="22"/>
    </w:rPr>
  </w:style>
  <w:style w:type="character" w:styleId="ListLabel1226">
    <w:name w:val="ListLabel 1226"/>
    <w:qFormat/>
    <w:rPr>
      <w:rFonts w:ascii="Arial" w:hAnsi="Arial"/>
      <w:b w:val="false"/>
      <w:i w:val="false"/>
      <w:sz w:val="22"/>
    </w:rPr>
  </w:style>
  <w:style w:type="character" w:styleId="ListLabel1227">
    <w:name w:val="ListLabel 1227"/>
    <w:qFormat/>
    <w:rPr>
      <w:rFonts w:ascii="Arial" w:hAnsi="Arial"/>
      <w:b/>
      <w:sz w:val="21"/>
    </w:rPr>
  </w:style>
  <w:style w:type="character" w:styleId="ListLabel1228">
    <w:name w:val="ListLabel 1228"/>
    <w:qFormat/>
    <w:rPr>
      <w:rFonts w:ascii="Arial" w:hAnsi="Arial"/>
      <w:b/>
      <w:bCs/>
      <w:sz w:val="22"/>
    </w:rPr>
  </w:style>
  <w:style w:type="character" w:styleId="ListLabel1229">
    <w:name w:val="ListLabel 1229"/>
    <w:qFormat/>
    <w:rPr>
      <w:rFonts w:ascii="Arial" w:hAnsi="Arial"/>
      <w:b/>
      <w:bCs/>
      <w:sz w:val="22"/>
    </w:rPr>
  </w:style>
  <w:style w:type="character" w:styleId="ListLabel1230">
    <w:name w:val="ListLabel 1230"/>
    <w:qFormat/>
    <w:rPr>
      <w:b/>
      <w:bCs/>
    </w:rPr>
  </w:style>
  <w:style w:type="character" w:styleId="ListLabel1231">
    <w:name w:val="ListLabel 1231"/>
    <w:qFormat/>
    <w:rPr>
      <w:b/>
      <w:bCs/>
    </w:rPr>
  </w:style>
  <w:style w:type="character" w:styleId="ListLabel1232">
    <w:name w:val="ListLabel 1232"/>
    <w:qFormat/>
    <w:rPr>
      <w:b/>
      <w:bCs/>
    </w:rPr>
  </w:style>
  <w:style w:type="character" w:styleId="ListLabel1233">
    <w:name w:val="ListLabel 1233"/>
    <w:qFormat/>
    <w:rPr>
      <w:b/>
      <w:bCs/>
    </w:rPr>
  </w:style>
  <w:style w:type="character" w:styleId="ListLabel1234">
    <w:name w:val="ListLabel 1234"/>
    <w:qFormat/>
    <w:rPr>
      <w:b/>
      <w:bCs/>
    </w:rPr>
  </w:style>
  <w:style w:type="character" w:styleId="ListLabel1235">
    <w:name w:val="ListLabel 1235"/>
    <w:qFormat/>
    <w:rPr>
      <w:b/>
      <w:bCs/>
    </w:rPr>
  </w:style>
  <w:style w:type="character" w:styleId="ListLabel1236">
    <w:name w:val="ListLabel 1236"/>
    <w:qFormat/>
    <w:rPr>
      <w:b/>
      <w:bCs/>
    </w:rPr>
  </w:style>
  <w:style w:type="character" w:styleId="ListLabel1237">
    <w:name w:val="ListLabel 1237"/>
    <w:qFormat/>
    <w:rPr>
      <w:b/>
      <w:bCs/>
    </w:rPr>
  </w:style>
  <w:style w:type="character" w:styleId="ListLabel1238">
    <w:name w:val="ListLabel 1238"/>
    <w:qFormat/>
    <w:rPr>
      <w:rFonts w:ascii="Arial" w:hAnsi="Arial" w:cs="Symbol"/>
      <w:sz w:val="22"/>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ascii="Arial" w:hAnsi="Arial"/>
      <w:b/>
      <w:bCs/>
      <w:sz w:val="22"/>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b/>
      <w:bCs/>
    </w:rPr>
  </w:style>
  <w:style w:type="character" w:styleId="ListLabel1254">
    <w:name w:val="ListLabel 1254"/>
    <w:qFormat/>
    <w:rPr>
      <w:b/>
      <w:bCs/>
    </w:rPr>
  </w:style>
  <w:style w:type="character" w:styleId="ListLabel1255">
    <w:name w:val="ListLabel 1255"/>
    <w:qFormat/>
    <w:rPr>
      <w:b/>
      <w:bCs/>
    </w:rPr>
  </w:style>
  <w:style w:type="character" w:styleId="ListLabel1256">
    <w:name w:val="ListLabel 1256"/>
    <w:qFormat/>
    <w:rPr>
      <w:rFonts w:ascii="Arial" w:hAnsi="Arial"/>
      <w:b w:val="false"/>
      <w:sz w:val="22"/>
    </w:rPr>
  </w:style>
  <w:style w:type="character" w:styleId="ListLabel1257">
    <w:name w:val="ListLabel 1257"/>
    <w:qFormat/>
    <w:rPr>
      <w:rFonts w:ascii="Arial" w:hAnsi="Arial"/>
      <w:b w:val="false"/>
      <w:i w:val="false"/>
      <w:sz w:val="22"/>
    </w:rPr>
  </w:style>
  <w:style w:type="character" w:styleId="ListLabel1258">
    <w:name w:val="ListLabel 1258"/>
    <w:qFormat/>
    <w:rPr>
      <w:rFonts w:ascii="Arial" w:hAnsi="Arial"/>
      <w:b w:val="false"/>
      <w:i w:val="false"/>
      <w:sz w:val="22"/>
    </w:rPr>
  </w:style>
  <w:style w:type="character" w:styleId="ListLabel1259">
    <w:name w:val="ListLabel 1259"/>
    <w:qFormat/>
    <w:rPr>
      <w:rFonts w:ascii="Arial" w:hAnsi="Arial"/>
      <w:b/>
      <w:sz w:val="21"/>
    </w:rPr>
  </w:style>
  <w:style w:type="character" w:styleId="ListLabel1260">
    <w:name w:val="ListLabel 1260"/>
    <w:qFormat/>
    <w:rPr>
      <w:rFonts w:ascii="Arial" w:hAnsi="Arial"/>
      <w:b/>
      <w:bCs/>
      <w:sz w:val="22"/>
    </w:rPr>
  </w:style>
  <w:style w:type="character" w:styleId="ListLabel1261">
    <w:name w:val="ListLabel 1261"/>
    <w:qFormat/>
    <w:rPr>
      <w:rFonts w:ascii="Arial" w:hAnsi="Arial"/>
      <w:b/>
      <w:bCs/>
      <w:sz w:val="22"/>
    </w:rPr>
  </w:style>
  <w:style w:type="character" w:styleId="ListLabel1262">
    <w:name w:val="ListLabel 1262"/>
    <w:qFormat/>
    <w:rPr>
      <w:b/>
      <w:bCs/>
    </w:rPr>
  </w:style>
  <w:style w:type="character" w:styleId="ListLabel1263">
    <w:name w:val="ListLabel 1263"/>
    <w:qFormat/>
    <w:rPr>
      <w:b/>
      <w:bCs/>
    </w:rPr>
  </w:style>
  <w:style w:type="character" w:styleId="ListLabel1264">
    <w:name w:val="ListLabel 1264"/>
    <w:qFormat/>
    <w:rPr>
      <w:b/>
      <w:bCs/>
    </w:rPr>
  </w:style>
  <w:style w:type="character" w:styleId="ListLabel1265">
    <w:name w:val="ListLabel 1265"/>
    <w:qFormat/>
    <w:rPr>
      <w:b/>
      <w:bCs/>
    </w:rPr>
  </w:style>
  <w:style w:type="character" w:styleId="ListLabel1266">
    <w:name w:val="ListLabel 1266"/>
    <w:qFormat/>
    <w:rPr>
      <w:b/>
      <w:bCs/>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rFonts w:ascii="Arial" w:hAnsi="Arial" w:cs="Symbol"/>
      <w:sz w:val="22"/>
    </w:rPr>
  </w:style>
  <w:style w:type="character" w:styleId="ListLabel1271">
    <w:name w:val="ListLabel 1271"/>
    <w:qFormat/>
    <w:rPr>
      <w:rFonts w:cs="Courier New"/>
    </w:rPr>
  </w:style>
  <w:style w:type="character" w:styleId="ListLabel1272">
    <w:name w:val="ListLabel 1272"/>
    <w:qFormat/>
    <w:rPr>
      <w:rFonts w:cs="Wingdings"/>
    </w:rPr>
  </w:style>
  <w:style w:type="character" w:styleId="ListLabel1273">
    <w:name w:val="ListLabel 1273"/>
    <w:qFormat/>
    <w:rPr>
      <w:rFonts w:cs="Symbol"/>
    </w:rPr>
  </w:style>
  <w:style w:type="character" w:styleId="ListLabel1274">
    <w:name w:val="ListLabel 1274"/>
    <w:qFormat/>
    <w:rPr>
      <w:rFonts w:cs="Courier New"/>
    </w:rPr>
  </w:style>
  <w:style w:type="character" w:styleId="ListLabel1275">
    <w:name w:val="ListLabel 1275"/>
    <w:qFormat/>
    <w:rPr>
      <w:rFonts w:cs="Wingdings"/>
    </w:rPr>
  </w:style>
  <w:style w:type="character" w:styleId="ListLabel1276">
    <w:name w:val="ListLabel 1276"/>
    <w:qFormat/>
    <w:rPr>
      <w:rFonts w:cs="Symbol"/>
    </w:rPr>
  </w:style>
  <w:style w:type="character" w:styleId="ListLabel1277">
    <w:name w:val="ListLabel 1277"/>
    <w:qFormat/>
    <w:rPr>
      <w:rFonts w:cs="Courier New"/>
    </w:rPr>
  </w:style>
  <w:style w:type="character" w:styleId="ListLabel1278">
    <w:name w:val="ListLabel 1278"/>
    <w:qFormat/>
    <w:rPr>
      <w:rFonts w:cs="Wingdings"/>
    </w:rPr>
  </w:style>
  <w:style w:type="character" w:styleId="ListLabel1279">
    <w:name w:val="ListLabel 1279"/>
    <w:qFormat/>
    <w:rPr>
      <w:rFonts w:ascii="Arial" w:hAnsi="Arial"/>
      <w:b/>
      <w:bCs/>
      <w:sz w:val="22"/>
    </w:rPr>
  </w:style>
  <w:style w:type="character" w:styleId="ListLabel1280">
    <w:name w:val="ListLabel 1280"/>
    <w:qFormat/>
    <w:rPr>
      <w:b/>
      <w:bCs/>
    </w:rPr>
  </w:style>
  <w:style w:type="character" w:styleId="ListLabel1281">
    <w:name w:val="ListLabel 1281"/>
    <w:qFormat/>
    <w:rPr>
      <w:b/>
      <w:bCs/>
    </w:rPr>
  </w:style>
  <w:style w:type="character" w:styleId="ListLabel1282">
    <w:name w:val="ListLabel 1282"/>
    <w:qFormat/>
    <w:rPr>
      <w:b/>
      <w:bCs/>
    </w:rPr>
  </w:style>
  <w:style w:type="character" w:styleId="ListLabel1283">
    <w:name w:val="ListLabel 1283"/>
    <w:qFormat/>
    <w:rPr>
      <w:b/>
      <w:bCs/>
    </w:rPr>
  </w:style>
  <w:style w:type="character" w:styleId="ListLabel1284">
    <w:name w:val="ListLabel 1284"/>
    <w:qFormat/>
    <w:rPr>
      <w:b/>
      <w:bCs/>
    </w:rPr>
  </w:style>
  <w:style w:type="character" w:styleId="ListLabel1285">
    <w:name w:val="ListLabel 1285"/>
    <w:qFormat/>
    <w:rPr>
      <w:b/>
      <w:bCs/>
    </w:rPr>
  </w:style>
  <w:style w:type="character" w:styleId="ListLabel1286">
    <w:name w:val="ListLabel 1286"/>
    <w:qFormat/>
    <w:rPr>
      <w:b/>
      <w:bCs/>
    </w:rPr>
  </w:style>
  <w:style w:type="character" w:styleId="ListLabel1287">
    <w:name w:val="ListLabel 1287"/>
    <w:qFormat/>
    <w:rPr>
      <w:b/>
      <w:bCs/>
    </w:rPr>
  </w:style>
  <w:style w:type="character" w:styleId="ListLabel1288">
    <w:name w:val="ListLabel 1288"/>
    <w:qFormat/>
    <w:rPr>
      <w:rFonts w:ascii="Arial" w:hAnsi="Arial"/>
      <w:b w:val="false"/>
      <w:sz w:val="22"/>
    </w:rPr>
  </w:style>
  <w:style w:type="character" w:styleId="ListLabel1289">
    <w:name w:val="ListLabel 1289"/>
    <w:qFormat/>
    <w:rPr>
      <w:rFonts w:ascii="Arial" w:hAnsi="Arial"/>
      <w:b w:val="false"/>
      <w:i w:val="false"/>
      <w:sz w:val="22"/>
    </w:rPr>
  </w:style>
  <w:style w:type="character" w:styleId="ListLabel1290">
    <w:name w:val="ListLabel 1290"/>
    <w:qFormat/>
    <w:rPr>
      <w:rFonts w:ascii="Arial" w:hAnsi="Arial"/>
      <w:b w:val="false"/>
      <w:i w:val="false"/>
      <w:sz w:val="22"/>
    </w:rPr>
  </w:style>
  <w:style w:type="character" w:styleId="ListLabel1291">
    <w:name w:val="ListLabel 1291"/>
    <w:qFormat/>
    <w:rPr>
      <w:rFonts w:ascii="Arial" w:hAnsi="Arial"/>
      <w:b/>
      <w:sz w:val="21"/>
    </w:rPr>
  </w:style>
  <w:style w:type="character" w:styleId="ListLabel1292">
    <w:name w:val="ListLabel 1292"/>
    <w:qFormat/>
    <w:rPr>
      <w:rFonts w:ascii="Arial" w:hAnsi="Arial"/>
      <w:b/>
      <w:bCs/>
      <w:sz w:val="22"/>
    </w:rPr>
  </w:style>
  <w:style w:type="character" w:styleId="ListLabel1293">
    <w:name w:val="ListLabel 1293"/>
    <w:qFormat/>
    <w:rPr>
      <w:rFonts w:ascii="Arial" w:hAnsi="Arial"/>
      <w:b/>
      <w:bCs/>
      <w:sz w:val="22"/>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b/>
      <w:bCs/>
    </w:rPr>
  </w:style>
  <w:style w:type="character" w:styleId="ListLabel1298">
    <w:name w:val="ListLabel 1298"/>
    <w:qFormat/>
    <w:rPr>
      <w:b/>
      <w:bCs/>
    </w:rPr>
  </w:style>
  <w:style w:type="character" w:styleId="ListLabel1299">
    <w:name w:val="ListLabel 1299"/>
    <w:qFormat/>
    <w:rPr>
      <w:b/>
      <w:bCs/>
    </w:rPr>
  </w:style>
  <w:style w:type="character" w:styleId="ListLabel1300">
    <w:name w:val="ListLabel 1300"/>
    <w:qFormat/>
    <w:rPr>
      <w:b/>
      <w:bCs/>
    </w:rPr>
  </w:style>
  <w:style w:type="character" w:styleId="ListLabel1301">
    <w:name w:val="ListLabel 1301"/>
    <w:qFormat/>
    <w:rPr>
      <w:b/>
      <w:bCs/>
    </w:rPr>
  </w:style>
  <w:style w:type="character" w:styleId="ListLabel1302">
    <w:name w:val="ListLabel 1302"/>
    <w:qFormat/>
    <w:rPr>
      <w:rFonts w:ascii="Arial" w:hAnsi="Arial" w:cs="Symbol"/>
      <w:sz w:val="22"/>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rFonts w:cs="Symbol"/>
    </w:rPr>
  </w:style>
  <w:style w:type="character" w:styleId="ListLabel1309">
    <w:name w:val="ListLabel 1309"/>
    <w:qFormat/>
    <w:rPr>
      <w:rFonts w:cs="Courier New"/>
    </w:rPr>
  </w:style>
  <w:style w:type="character" w:styleId="ListLabel1310">
    <w:name w:val="ListLabel 1310"/>
    <w:qFormat/>
    <w:rPr>
      <w:rFonts w:cs="Wingdings"/>
    </w:rPr>
  </w:style>
  <w:style w:type="character" w:styleId="ListLabel1311">
    <w:name w:val="ListLabel 1311"/>
    <w:qFormat/>
    <w:rPr>
      <w:rFonts w:ascii="Arial" w:hAnsi="Arial"/>
      <w:b/>
      <w:bCs/>
      <w:sz w:val="22"/>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b/>
      <w:bCs/>
    </w:rPr>
  </w:style>
  <w:style w:type="character" w:styleId="ListLabel1320">
    <w:name w:val="ListLabel 1320"/>
    <w:qFormat/>
    <w:rPr>
      <w:rFonts w:ascii="Arial" w:hAnsi="Arial"/>
      <w:b w:val="false"/>
      <w:sz w:val="22"/>
    </w:rPr>
  </w:style>
  <w:style w:type="character" w:styleId="ListLabel1321">
    <w:name w:val="ListLabel 1321"/>
    <w:qFormat/>
    <w:rPr>
      <w:rFonts w:ascii="Arial" w:hAnsi="Arial"/>
      <w:b w:val="false"/>
      <w:i w:val="false"/>
      <w:sz w:val="22"/>
    </w:rPr>
  </w:style>
  <w:style w:type="character" w:styleId="ListLabel1322">
    <w:name w:val="ListLabel 1322"/>
    <w:qFormat/>
    <w:rPr>
      <w:rFonts w:ascii="Arial" w:hAnsi="Arial"/>
      <w:b w:val="false"/>
      <w:i w:val="false"/>
      <w:sz w:val="22"/>
    </w:rPr>
  </w:style>
  <w:style w:type="character" w:styleId="ListLabel1323">
    <w:name w:val="ListLabel 1323"/>
    <w:qFormat/>
    <w:rPr>
      <w:rFonts w:ascii="Arial" w:hAnsi="Arial"/>
      <w:b/>
      <w:sz w:val="21"/>
    </w:rPr>
  </w:style>
  <w:style w:type="character" w:styleId="ListLabel1324">
    <w:name w:val="ListLabel 1324"/>
    <w:qFormat/>
    <w:rPr>
      <w:rFonts w:ascii="Arial" w:hAnsi="Arial"/>
      <w:b/>
      <w:bCs/>
      <w:sz w:val="22"/>
    </w:rPr>
  </w:style>
  <w:style w:type="character" w:styleId="ListLabel1325">
    <w:name w:val="ListLabel 1325"/>
    <w:qFormat/>
    <w:rPr>
      <w:rFonts w:ascii="Arial" w:hAnsi="Arial"/>
      <w:b/>
      <w:bCs/>
      <w:sz w:val="22"/>
    </w:rPr>
  </w:style>
  <w:style w:type="character" w:styleId="ListLabel1326">
    <w:name w:val="ListLabel 1326"/>
    <w:qFormat/>
    <w:rPr>
      <w:b/>
      <w:bCs/>
    </w:rPr>
  </w:style>
  <w:style w:type="character" w:styleId="ListLabel1327">
    <w:name w:val="ListLabel 1327"/>
    <w:qFormat/>
    <w:rPr>
      <w:b/>
      <w:bCs/>
    </w:rPr>
  </w:style>
  <w:style w:type="character" w:styleId="ListLabel1328">
    <w:name w:val="ListLabel 1328"/>
    <w:qFormat/>
    <w:rPr>
      <w:b/>
      <w:bCs/>
    </w:rPr>
  </w:style>
  <w:style w:type="character" w:styleId="ListLabel1329">
    <w:name w:val="ListLabel 1329"/>
    <w:qFormat/>
    <w:rPr>
      <w:b/>
      <w:bCs/>
    </w:rPr>
  </w:style>
  <w:style w:type="character" w:styleId="ListLabel1330">
    <w:name w:val="ListLabel 1330"/>
    <w:qFormat/>
    <w:rPr>
      <w:b/>
      <w:bCs/>
    </w:rPr>
  </w:style>
  <w:style w:type="character" w:styleId="ListLabel1331">
    <w:name w:val="ListLabel 1331"/>
    <w:qFormat/>
    <w:rPr>
      <w:b/>
      <w:bCs/>
    </w:rPr>
  </w:style>
  <w:style w:type="character" w:styleId="ListLabel1332">
    <w:name w:val="ListLabel 1332"/>
    <w:qFormat/>
    <w:rPr>
      <w:b/>
      <w:bCs/>
    </w:rPr>
  </w:style>
  <w:style w:type="character" w:styleId="ListLabel1333">
    <w:name w:val="ListLabel 1333"/>
    <w:qFormat/>
    <w:rPr>
      <w:b/>
      <w:bCs/>
    </w:rPr>
  </w:style>
  <w:style w:type="character" w:styleId="ListLabel1334">
    <w:name w:val="ListLabel 1334"/>
    <w:qFormat/>
    <w:rPr>
      <w:rFonts w:ascii="Arial" w:hAnsi="Arial" w:cs="Symbol"/>
      <w:sz w:val="22"/>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cs="Symbol"/>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Symbol"/>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ascii="Arial" w:hAnsi="Arial"/>
      <w:b/>
      <w:bCs/>
      <w:sz w:val="22"/>
    </w:rPr>
  </w:style>
  <w:style w:type="character" w:styleId="ListLabel1344">
    <w:name w:val="ListLabel 1344"/>
    <w:qFormat/>
    <w:rPr>
      <w:b/>
      <w:bCs/>
    </w:rPr>
  </w:style>
  <w:style w:type="character" w:styleId="ListLabel1345">
    <w:name w:val="ListLabel 1345"/>
    <w:qFormat/>
    <w:rPr>
      <w:b/>
      <w:bCs/>
    </w:rPr>
  </w:style>
  <w:style w:type="character" w:styleId="ListLabel1346">
    <w:name w:val="ListLabel 1346"/>
    <w:qFormat/>
    <w:rPr>
      <w:b/>
      <w:bCs/>
    </w:rPr>
  </w:style>
  <w:style w:type="character" w:styleId="ListLabel1347">
    <w:name w:val="ListLabel 1347"/>
    <w:qFormat/>
    <w:rPr>
      <w:b/>
      <w:bCs/>
    </w:rPr>
  </w:style>
  <w:style w:type="character" w:styleId="ListLabel1348">
    <w:name w:val="ListLabel 1348"/>
    <w:qFormat/>
    <w:rPr>
      <w:b/>
      <w:bCs/>
    </w:rPr>
  </w:style>
  <w:style w:type="character" w:styleId="ListLabel1349">
    <w:name w:val="ListLabel 1349"/>
    <w:qFormat/>
    <w:rPr>
      <w:b/>
      <w:bCs/>
    </w:rPr>
  </w:style>
  <w:style w:type="character" w:styleId="ListLabel1350">
    <w:name w:val="ListLabel 1350"/>
    <w:qFormat/>
    <w:rPr>
      <w:b/>
      <w:bCs/>
    </w:rPr>
  </w:style>
  <w:style w:type="character" w:styleId="ListLabel1351">
    <w:name w:val="ListLabel 1351"/>
    <w:qFormat/>
    <w:rPr>
      <w:b/>
      <w:bCs/>
    </w:rPr>
  </w:style>
  <w:style w:type="character" w:styleId="ListLabel1352">
    <w:name w:val="ListLabel 1352"/>
    <w:qFormat/>
    <w:rPr>
      <w:rFonts w:ascii="Arial" w:hAnsi="Arial"/>
      <w:b w:val="false"/>
      <w:sz w:val="22"/>
    </w:rPr>
  </w:style>
  <w:style w:type="character" w:styleId="ListLabel1353">
    <w:name w:val="ListLabel 1353"/>
    <w:qFormat/>
    <w:rPr>
      <w:rFonts w:ascii="Arial" w:hAnsi="Arial"/>
      <w:b w:val="false"/>
      <w:i w:val="false"/>
      <w:sz w:val="22"/>
    </w:rPr>
  </w:style>
  <w:style w:type="character" w:styleId="ListLabel1354">
    <w:name w:val="ListLabel 1354"/>
    <w:qFormat/>
    <w:rPr>
      <w:rFonts w:ascii="Arial" w:hAnsi="Arial"/>
      <w:b w:val="false"/>
      <w:i w:val="false"/>
      <w:sz w:val="22"/>
    </w:rPr>
  </w:style>
  <w:style w:type="character" w:styleId="ListLabel1355">
    <w:name w:val="ListLabel 1355"/>
    <w:qFormat/>
    <w:rPr>
      <w:rFonts w:ascii="Arial" w:hAnsi="Arial"/>
      <w:b/>
      <w:sz w:val="21"/>
    </w:rPr>
  </w:style>
  <w:style w:type="character" w:styleId="ListLabel1356">
    <w:name w:val="ListLabel 1356"/>
    <w:qFormat/>
    <w:rPr>
      <w:rFonts w:ascii="Arial" w:hAnsi="Arial"/>
      <w:b/>
      <w:bCs/>
      <w:sz w:val="22"/>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b/>
      <w:bCs/>
    </w:rPr>
  </w:style>
  <w:style w:type="character" w:styleId="ListLabel1364">
    <w:name w:val="ListLabel 1364"/>
    <w:qFormat/>
    <w:rPr>
      <w:b/>
      <w:bCs/>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ascii="Arial" w:hAnsi="Arial"/>
      <w:b/>
      <w:bCs/>
      <w:sz w:val="22"/>
    </w:rPr>
  </w:style>
  <w:style w:type="character" w:styleId="ListLabel1375">
    <w:name w:val="ListLabel 1375"/>
    <w:qFormat/>
    <w:rPr>
      <w:b/>
      <w:bCs/>
    </w:rPr>
  </w:style>
  <w:style w:type="character" w:styleId="ListLabel1376">
    <w:name w:val="ListLabel 1376"/>
    <w:qFormat/>
    <w:rPr>
      <w:b/>
      <w:bCs/>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rFonts w:ascii="Arial" w:hAnsi="Arial"/>
      <w:b w:val="false"/>
      <w:sz w:val="22"/>
    </w:rPr>
  </w:style>
  <w:style w:type="character" w:styleId="ListLabel1384">
    <w:name w:val="ListLabel 1384"/>
    <w:qFormat/>
    <w:rPr>
      <w:rFonts w:ascii="Arial" w:hAnsi="Arial"/>
      <w:b w:val="false"/>
      <w:i w:val="false"/>
      <w:sz w:val="22"/>
    </w:rPr>
  </w:style>
  <w:style w:type="character" w:styleId="ListLabel1385">
    <w:name w:val="ListLabel 1385"/>
    <w:qFormat/>
    <w:rPr>
      <w:rFonts w:ascii="Arial" w:hAnsi="Arial"/>
      <w:b w:val="false"/>
      <w:i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b/>
      <w:bCs/>
      <w:sz w:val="22"/>
    </w:rPr>
  </w:style>
  <w:style w:type="character" w:styleId="ListLabel1388">
    <w:name w:val="ListLabel 1388"/>
    <w:qFormat/>
    <w:rPr>
      <w:b/>
      <w:bCs/>
    </w:rPr>
  </w:style>
  <w:style w:type="character" w:styleId="ListLabel1389">
    <w:name w:val="ListLabel 1389"/>
    <w:qFormat/>
    <w:rPr>
      <w:b/>
      <w:bCs/>
    </w:rPr>
  </w:style>
  <w:style w:type="character" w:styleId="ListLabel1390">
    <w:name w:val="ListLabel 1390"/>
    <w:qFormat/>
    <w:rPr>
      <w:b/>
      <w:bCs/>
    </w:rPr>
  </w:style>
  <w:style w:type="character" w:styleId="ListLabel1391">
    <w:name w:val="ListLabel 1391"/>
    <w:qFormat/>
    <w:rPr>
      <w:b/>
      <w:bCs/>
    </w:rPr>
  </w:style>
  <w:style w:type="character" w:styleId="ListLabel1392">
    <w:name w:val="ListLabel 1392"/>
    <w:qFormat/>
    <w:rPr>
      <w:b/>
      <w:bCs/>
    </w:rPr>
  </w:style>
  <w:style w:type="character" w:styleId="ListLabel1393">
    <w:name w:val="ListLabel 1393"/>
    <w:qFormat/>
    <w:rPr>
      <w:b/>
      <w:bCs/>
    </w:rPr>
  </w:style>
  <w:style w:type="character" w:styleId="ListLabel1394">
    <w:name w:val="ListLabel 1394"/>
    <w:qFormat/>
    <w:rPr>
      <w:b/>
      <w:bCs/>
    </w:rPr>
  </w:style>
  <w:style w:type="character" w:styleId="ListLabel1395">
    <w:name w:val="ListLabel 1395"/>
    <w:qFormat/>
    <w:rPr>
      <w:b/>
      <w:bCs/>
    </w:rPr>
  </w:style>
  <w:style w:type="character" w:styleId="ListLabel1396">
    <w:name w:val="ListLabel 1396"/>
    <w:qFormat/>
    <w:rPr>
      <w:rFonts w:ascii="Arial" w:hAnsi="Arial" w:cs="Symbol"/>
      <w:sz w:val="22"/>
    </w:rPr>
  </w:style>
  <w:style w:type="character" w:styleId="ListLabel1397">
    <w:name w:val="ListLabel 1397"/>
    <w:qFormat/>
    <w:rPr>
      <w:rFonts w:cs="Courier New"/>
    </w:rPr>
  </w:style>
  <w:style w:type="character" w:styleId="ListLabel1398">
    <w:name w:val="ListLabel 1398"/>
    <w:qFormat/>
    <w:rPr>
      <w:rFonts w:cs="Wingdings"/>
    </w:rPr>
  </w:style>
  <w:style w:type="character" w:styleId="ListLabel1399">
    <w:name w:val="ListLabel 1399"/>
    <w:qFormat/>
    <w:rPr>
      <w:rFonts w:cs="Symbol"/>
    </w:rPr>
  </w:style>
  <w:style w:type="character" w:styleId="ListLabel1400">
    <w:name w:val="ListLabel 1400"/>
    <w:qFormat/>
    <w:rPr>
      <w:rFonts w:cs="Courier New"/>
    </w:rPr>
  </w:style>
  <w:style w:type="character" w:styleId="ListLabel1401">
    <w:name w:val="ListLabel 1401"/>
    <w:qFormat/>
    <w:rPr>
      <w:rFonts w:cs="Wingdings"/>
    </w:rPr>
  </w:style>
  <w:style w:type="character" w:styleId="ListLabel1402">
    <w:name w:val="ListLabel 1402"/>
    <w:qFormat/>
    <w:rPr>
      <w:rFonts w:cs="Symbol"/>
    </w:rPr>
  </w:style>
  <w:style w:type="character" w:styleId="ListLabel1403">
    <w:name w:val="ListLabel 1403"/>
    <w:qFormat/>
    <w:rPr>
      <w:rFonts w:cs="Courier New"/>
    </w:rPr>
  </w:style>
  <w:style w:type="character" w:styleId="ListLabel1404">
    <w:name w:val="ListLabel 1404"/>
    <w:qFormat/>
    <w:rPr>
      <w:rFonts w:cs="Wingdings"/>
    </w:rPr>
  </w:style>
  <w:style w:type="character" w:styleId="ListLabel1405">
    <w:name w:val="ListLabel 1405"/>
    <w:qFormat/>
    <w:rPr>
      <w:rFonts w:ascii="Arial" w:hAnsi="Arial"/>
      <w:b/>
      <w:bCs/>
      <w:sz w:val="22"/>
    </w:rPr>
  </w:style>
  <w:style w:type="character" w:styleId="ListLabel1406">
    <w:name w:val="ListLabel 1406"/>
    <w:qFormat/>
    <w:rPr>
      <w:b/>
      <w:bCs/>
    </w:rPr>
  </w:style>
  <w:style w:type="character" w:styleId="ListLabel1407">
    <w:name w:val="ListLabel 1407"/>
    <w:qFormat/>
    <w:rPr>
      <w:b/>
      <w:bCs/>
    </w:rPr>
  </w:style>
  <w:style w:type="character" w:styleId="ListLabel1408">
    <w:name w:val="ListLabel 1408"/>
    <w:qFormat/>
    <w:rPr>
      <w:b/>
      <w:bCs/>
    </w:rPr>
  </w:style>
  <w:style w:type="character" w:styleId="ListLabel1409">
    <w:name w:val="ListLabel 1409"/>
    <w:qFormat/>
    <w:rPr>
      <w:b/>
      <w:bCs/>
    </w:rPr>
  </w:style>
  <w:style w:type="character" w:styleId="ListLabel1410">
    <w:name w:val="ListLabel 1410"/>
    <w:qFormat/>
    <w:rPr>
      <w:b/>
      <w:bCs/>
    </w:rPr>
  </w:style>
  <w:style w:type="character" w:styleId="ListLabel1411">
    <w:name w:val="ListLabel 1411"/>
    <w:qFormat/>
    <w:rPr>
      <w:b/>
      <w:bCs/>
    </w:rPr>
  </w:style>
  <w:style w:type="character" w:styleId="ListLabel1412">
    <w:name w:val="ListLabel 1412"/>
    <w:qFormat/>
    <w:rPr>
      <w:b/>
      <w:bCs/>
    </w:rPr>
  </w:style>
  <w:style w:type="character" w:styleId="ListLabel1413">
    <w:name w:val="ListLabel 1413"/>
    <w:qFormat/>
    <w:rPr>
      <w:b/>
      <w:bCs/>
    </w:rPr>
  </w:style>
  <w:style w:type="character" w:styleId="ListLabel1414">
    <w:name w:val="ListLabel 1414"/>
    <w:qFormat/>
    <w:rPr>
      <w:rFonts w:ascii="Arial" w:hAnsi="Arial"/>
      <w:b w:val="false"/>
      <w:sz w:val="22"/>
    </w:rPr>
  </w:style>
  <w:style w:type="character" w:styleId="ListLabel1415">
    <w:name w:val="ListLabel 1415"/>
    <w:qFormat/>
    <w:rPr>
      <w:rFonts w:ascii="Arial" w:hAnsi="Arial"/>
      <w:b w:val="false"/>
      <w:i w:val="false"/>
      <w:sz w:val="22"/>
    </w:rPr>
  </w:style>
  <w:style w:type="character" w:styleId="ListLabel1416">
    <w:name w:val="ListLabel 1416"/>
    <w:qFormat/>
    <w:rPr>
      <w:rFonts w:ascii="Arial" w:hAnsi="Arial"/>
      <w:b w:val="false"/>
      <w:i w:val="false"/>
      <w:sz w:val="22"/>
    </w:rPr>
  </w:style>
  <w:style w:type="character" w:styleId="ListLabel1417">
    <w:name w:val="ListLabel 1417"/>
    <w:qFormat/>
    <w:rPr>
      <w:rFonts w:ascii="Arial" w:hAnsi="Arial"/>
      <w:b/>
      <w:sz w:val="21"/>
    </w:rPr>
  </w:style>
  <w:style w:type="character" w:styleId="ListLabel1418">
    <w:name w:val="ListLabel 1418"/>
    <w:qFormat/>
    <w:rPr>
      <w:rFonts w:ascii="Arial" w:hAnsi="Arial"/>
      <w:b/>
      <w:bCs/>
      <w:sz w:val="22"/>
    </w:rPr>
  </w:style>
  <w:style w:type="character" w:styleId="ListLabel1419">
    <w:name w:val="ListLabel 1419"/>
    <w:qFormat/>
    <w:rPr>
      <w:b/>
      <w:bCs/>
    </w:rPr>
  </w:style>
  <w:style w:type="character" w:styleId="ListLabel1420">
    <w:name w:val="ListLabel 1420"/>
    <w:qFormat/>
    <w:rPr>
      <w:b/>
      <w:bCs/>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rFonts w:ascii="Arial" w:hAnsi="Arial" w:cs="Symbol"/>
      <w:sz w:val="22"/>
    </w:rPr>
  </w:style>
  <w:style w:type="character" w:styleId="ListLabel1428">
    <w:name w:val="ListLabel 1428"/>
    <w:qFormat/>
    <w:rPr>
      <w:rFonts w:cs="Courier New"/>
    </w:rPr>
  </w:style>
  <w:style w:type="character" w:styleId="ListLabel1429">
    <w:name w:val="ListLabel 1429"/>
    <w:qFormat/>
    <w:rPr>
      <w:rFonts w:cs="Wingdings"/>
    </w:rPr>
  </w:style>
  <w:style w:type="character" w:styleId="ListLabel1430">
    <w:name w:val="ListLabel 1430"/>
    <w:qFormat/>
    <w:rPr>
      <w:rFonts w:cs="Symbol"/>
    </w:rPr>
  </w:style>
  <w:style w:type="character" w:styleId="ListLabel1431">
    <w:name w:val="ListLabel 1431"/>
    <w:qFormat/>
    <w:rPr>
      <w:rFonts w:cs="Courier New"/>
    </w:rPr>
  </w:style>
  <w:style w:type="character" w:styleId="ListLabel1432">
    <w:name w:val="ListLabel 1432"/>
    <w:qFormat/>
    <w:rPr>
      <w:rFonts w:cs="Wingdings"/>
    </w:rPr>
  </w:style>
  <w:style w:type="character" w:styleId="ListLabel1433">
    <w:name w:val="ListLabel 1433"/>
    <w:qFormat/>
    <w:rPr>
      <w:rFonts w:cs="Symbol"/>
    </w:rPr>
  </w:style>
  <w:style w:type="character" w:styleId="ListLabel1434">
    <w:name w:val="ListLabel 1434"/>
    <w:qFormat/>
    <w:rPr>
      <w:rFonts w:cs="Courier New"/>
    </w:rPr>
  </w:style>
  <w:style w:type="character" w:styleId="ListLabel1435">
    <w:name w:val="ListLabel 1435"/>
    <w:qFormat/>
    <w:rPr>
      <w:rFonts w:cs="Wingdings"/>
    </w:rPr>
  </w:style>
  <w:style w:type="character" w:styleId="ListLabel1436">
    <w:name w:val="ListLabel 1436"/>
    <w:qFormat/>
    <w:rPr>
      <w:rFonts w:ascii="Arial" w:hAnsi="Arial"/>
      <w:b/>
      <w:bCs/>
      <w:sz w:val="22"/>
    </w:rPr>
  </w:style>
  <w:style w:type="character" w:styleId="ListLabel1437">
    <w:name w:val="ListLabel 1437"/>
    <w:qFormat/>
    <w:rPr>
      <w:b/>
      <w:bCs/>
    </w:rPr>
  </w:style>
  <w:style w:type="character" w:styleId="ListLabel1438">
    <w:name w:val="ListLabel 1438"/>
    <w:qFormat/>
    <w:rPr>
      <w:b/>
      <w:bCs/>
    </w:rPr>
  </w:style>
  <w:style w:type="character" w:styleId="ListLabel1439">
    <w:name w:val="ListLabel 1439"/>
    <w:qFormat/>
    <w:rPr>
      <w:b/>
      <w:bCs/>
    </w:rPr>
  </w:style>
  <w:style w:type="character" w:styleId="ListLabel1440">
    <w:name w:val="ListLabel 1440"/>
    <w:qFormat/>
    <w:rPr>
      <w:b/>
      <w:bCs/>
    </w:rPr>
  </w:style>
  <w:style w:type="character" w:styleId="ListLabel1441">
    <w:name w:val="ListLabel 1441"/>
    <w:qFormat/>
    <w:rPr>
      <w:b/>
      <w:bCs/>
    </w:rPr>
  </w:style>
  <w:style w:type="character" w:styleId="ListLabel1442">
    <w:name w:val="ListLabel 1442"/>
    <w:qFormat/>
    <w:rPr>
      <w:b/>
      <w:bCs/>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rFonts w:ascii="Arial" w:hAnsi="Arial"/>
      <w:b w:val="false"/>
      <w:sz w:val="22"/>
    </w:rPr>
  </w:style>
  <w:style w:type="character" w:styleId="ListLabel1446">
    <w:name w:val="ListLabel 1446"/>
    <w:qFormat/>
    <w:rPr>
      <w:b w:val="false"/>
      <w:i w:val="false"/>
      <w:sz w:val="22"/>
    </w:rPr>
  </w:style>
  <w:style w:type="character" w:styleId="ListLabel1447">
    <w:name w:val="ListLabel 1447"/>
    <w:qFormat/>
    <w:rPr>
      <w:rFonts w:ascii="Arial" w:hAnsi="Arial"/>
      <w:b w:val="false"/>
      <w:i w:val="false"/>
      <w:sz w:val="22"/>
    </w:rPr>
  </w:style>
  <w:style w:type="character" w:styleId="ListLabel1448">
    <w:name w:val="ListLabel 1448"/>
    <w:qFormat/>
    <w:rPr>
      <w:rFonts w:ascii="Arial" w:hAnsi="Arial"/>
      <w:b/>
      <w:sz w:val="21"/>
    </w:rPr>
  </w:style>
  <w:style w:type="character" w:styleId="ListLabel1449">
    <w:name w:val="ListLabel 1449"/>
    <w:qFormat/>
    <w:rPr>
      <w:rFonts w:ascii="Arial" w:hAnsi="Arial"/>
      <w:b/>
      <w:bCs/>
      <w:sz w:val="22"/>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rFonts w:ascii="Arial" w:hAnsi="Arial" w:cs="Symbol"/>
      <w:sz w:val="22"/>
    </w:rPr>
  </w:style>
  <w:style w:type="character" w:styleId="ListLabel1459">
    <w:name w:val="ListLabel 1459"/>
    <w:qFormat/>
    <w:rPr>
      <w:rFonts w:cs="Courier New"/>
    </w:rPr>
  </w:style>
  <w:style w:type="character" w:styleId="ListLabel1460">
    <w:name w:val="ListLabel 1460"/>
    <w:qFormat/>
    <w:rPr>
      <w:rFonts w:cs="Wingdings"/>
    </w:rPr>
  </w:style>
  <w:style w:type="character" w:styleId="ListLabel1461">
    <w:name w:val="ListLabel 1461"/>
    <w:qFormat/>
    <w:rPr>
      <w:rFonts w:cs="Symbol"/>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ascii="Arial" w:hAnsi="Arial"/>
      <w:b/>
      <w:bCs/>
      <w:sz w:val="22"/>
    </w:rPr>
  </w:style>
  <w:style w:type="character" w:styleId="ListLabel1468">
    <w:name w:val="ListLabel 1468"/>
    <w:qFormat/>
    <w:rPr>
      <w:b/>
      <w:bCs/>
    </w:rPr>
  </w:style>
  <w:style w:type="character" w:styleId="ListLabel1469">
    <w:name w:val="ListLabel 1469"/>
    <w:qFormat/>
    <w:rPr>
      <w:b/>
      <w:bCs/>
    </w:rPr>
  </w:style>
  <w:style w:type="character" w:styleId="ListLabel1470">
    <w:name w:val="ListLabel 1470"/>
    <w:qFormat/>
    <w:rPr>
      <w:b/>
      <w:bCs/>
    </w:rPr>
  </w:style>
  <w:style w:type="character" w:styleId="ListLabel1471">
    <w:name w:val="ListLabel 1471"/>
    <w:qFormat/>
    <w:rPr>
      <w:b/>
      <w:bCs/>
    </w:rPr>
  </w:style>
  <w:style w:type="character" w:styleId="ListLabel1472">
    <w:name w:val="ListLabel 1472"/>
    <w:qFormat/>
    <w:rPr>
      <w:b/>
      <w:bCs/>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rFonts w:ascii="Arial" w:hAnsi="Arial"/>
      <w:b w:val="false"/>
      <w:sz w:val="22"/>
    </w:rPr>
  </w:style>
  <w:style w:type="character" w:styleId="ListLabel1477">
    <w:name w:val="ListLabel 1477"/>
    <w:qFormat/>
    <w:rPr>
      <w:b w:val="false"/>
      <w:i w:val="false"/>
      <w:sz w:val="22"/>
    </w:rPr>
  </w:style>
  <w:style w:type="character" w:styleId="ListLabel1478">
    <w:name w:val="ListLabel 1478"/>
    <w:qFormat/>
    <w:rPr>
      <w:rFonts w:ascii="Arial" w:hAnsi="Arial"/>
      <w:b w:val="false"/>
      <w:i w:val="false"/>
      <w:sz w:val="22"/>
    </w:rPr>
  </w:style>
  <w:style w:type="character" w:styleId="ListLabel1479">
    <w:name w:val="ListLabel 1479"/>
    <w:qFormat/>
    <w:rPr>
      <w:rFonts w:ascii="Arial" w:hAnsi="Arial"/>
      <w:b/>
      <w:sz w:val="21"/>
    </w:rPr>
  </w:style>
  <w:style w:type="character" w:styleId="ListLabel1480">
    <w:name w:val="ListLabel 1480"/>
    <w:qFormat/>
    <w:rPr>
      <w:rFonts w:ascii="Arial" w:hAnsi="Arial"/>
      <w:b/>
      <w:bCs/>
      <w:sz w:val="22"/>
    </w:rPr>
  </w:style>
  <w:style w:type="character" w:styleId="ListLabel1481">
    <w:name w:val="ListLabel 1481"/>
    <w:qFormat/>
    <w:rPr>
      <w:b/>
      <w:bCs/>
    </w:rPr>
  </w:style>
  <w:style w:type="character" w:styleId="ListLabel1482">
    <w:name w:val="ListLabel 1482"/>
    <w:qFormat/>
    <w:rPr>
      <w:b/>
      <w:bCs/>
    </w:rPr>
  </w:style>
  <w:style w:type="character" w:styleId="ListLabel1483">
    <w:name w:val="ListLabel 1483"/>
    <w:qFormat/>
    <w:rPr>
      <w:b/>
      <w:bCs/>
    </w:rPr>
  </w:style>
  <w:style w:type="character" w:styleId="ListLabel1484">
    <w:name w:val="ListLabel 1484"/>
    <w:qFormat/>
    <w:rPr>
      <w:b/>
      <w:bCs/>
    </w:rPr>
  </w:style>
  <w:style w:type="character" w:styleId="ListLabel1485">
    <w:name w:val="ListLabel 1485"/>
    <w:qFormat/>
    <w:rPr>
      <w:b/>
      <w:bCs/>
    </w:rPr>
  </w:style>
  <w:style w:type="character" w:styleId="ListLabel1486">
    <w:name w:val="ListLabel 1486"/>
    <w:qFormat/>
    <w:rPr>
      <w:b/>
      <w:bCs/>
    </w:rPr>
  </w:style>
  <w:style w:type="character" w:styleId="ListLabel1487">
    <w:name w:val="ListLabel 1487"/>
    <w:qFormat/>
    <w:rPr>
      <w:b/>
      <w:bCs/>
    </w:rPr>
  </w:style>
  <w:style w:type="character" w:styleId="ListLabel1488">
    <w:name w:val="ListLabel 1488"/>
    <w:qFormat/>
    <w:rPr>
      <w:b/>
      <w:bCs/>
    </w:rPr>
  </w:style>
  <w:style w:type="character" w:styleId="ListLabel1489">
    <w:name w:val="ListLabel 1489"/>
    <w:qFormat/>
    <w:rPr>
      <w:rFonts w:ascii="Arial" w:hAnsi="Arial" w:cs="Symbol"/>
      <w:sz w:val="22"/>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cs="Symbol"/>
    </w:rPr>
  </w:style>
  <w:style w:type="character" w:styleId="ListLabel1493">
    <w:name w:val="ListLabel 1493"/>
    <w:qFormat/>
    <w:rPr>
      <w:rFonts w:cs="Courier New"/>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ascii="Arial" w:hAnsi="Arial"/>
      <w:b/>
      <w:bCs/>
      <w:sz w:val="22"/>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b/>
      <w:bCs/>
    </w:rPr>
  </w:style>
  <w:style w:type="character" w:styleId="ListLabel1504">
    <w:name w:val="ListLabel 1504"/>
    <w:qFormat/>
    <w:rPr>
      <w:b/>
      <w:bCs/>
    </w:rPr>
  </w:style>
  <w:style w:type="character" w:styleId="ListLabel1505">
    <w:name w:val="ListLabel 1505"/>
    <w:qFormat/>
    <w:rPr>
      <w:b/>
      <w:bCs/>
    </w:rPr>
  </w:style>
  <w:style w:type="character" w:styleId="ListLabel1506">
    <w:name w:val="ListLabel 1506"/>
    <w:qFormat/>
    <w:rPr>
      <w:b/>
      <w:bCs/>
    </w:rPr>
  </w:style>
  <w:style w:type="character" w:styleId="ListLabel1507">
    <w:name w:val="ListLabel 1507"/>
    <w:qFormat/>
    <w:rPr>
      <w:rFonts w:ascii="Arial" w:hAnsi="Arial"/>
      <w:b w:val="false"/>
      <w:sz w:val="22"/>
    </w:rPr>
  </w:style>
  <w:style w:type="character" w:styleId="ListLabel1508">
    <w:name w:val="ListLabel 1508"/>
    <w:qFormat/>
    <w:rPr>
      <w:b w:val="false"/>
      <w:i w:val="false"/>
      <w:sz w:val="22"/>
    </w:rPr>
  </w:style>
  <w:style w:type="character" w:styleId="ListLabel1509">
    <w:name w:val="ListLabel 1509"/>
    <w:qFormat/>
    <w:rPr>
      <w:rFonts w:ascii="Arial" w:hAnsi="Arial"/>
      <w:b w:val="false"/>
      <w:i w:val="false"/>
      <w:sz w:val="22"/>
    </w:rPr>
  </w:style>
  <w:style w:type="character" w:styleId="ListLabel1510">
    <w:name w:val="ListLabel 1510"/>
    <w:qFormat/>
    <w:rPr>
      <w:rFonts w:ascii="Arial" w:hAnsi="Arial"/>
      <w:b/>
      <w:sz w:val="21"/>
    </w:rPr>
  </w:style>
  <w:style w:type="character" w:styleId="ListLabel1511">
    <w:name w:val="ListLabel 1511"/>
    <w:qFormat/>
    <w:rPr>
      <w:rFonts w:ascii="Arial" w:hAnsi="Arial"/>
      <w:b/>
      <w:bCs/>
      <w:sz w:val="22"/>
    </w:rPr>
  </w:style>
  <w:style w:type="character" w:styleId="ListLabel1512">
    <w:name w:val="ListLabel 1512"/>
    <w:qFormat/>
    <w:rPr>
      <w:b/>
      <w:bCs/>
    </w:rPr>
  </w:style>
  <w:style w:type="character" w:styleId="ListLabel1513">
    <w:name w:val="ListLabel 1513"/>
    <w:qFormat/>
    <w:rPr>
      <w:b/>
      <w:bCs/>
    </w:rPr>
  </w:style>
  <w:style w:type="character" w:styleId="ListLabel1514">
    <w:name w:val="ListLabel 1514"/>
    <w:qFormat/>
    <w:rPr>
      <w:b/>
      <w:bCs/>
    </w:rPr>
  </w:style>
  <w:style w:type="character" w:styleId="ListLabel1515">
    <w:name w:val="ListLabel 1515"/>
    <w:qFormat/>
    <w:rPr>
      <w:b/>
      <w:bCs/>
    </w:rPr>
  </w:style>
  <w:style w:type="character" w:styleId="ListLabel1516">
    <w:name w:val="ListLabel 1516"/>
    <w:qFormat/>
    <w:rPr>
      <w:b/>
      <w:bCs/>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rFonts w:ascii="Arial" w:hAnsi="Arial" w:cs="Symbol"/>
      <w:sz w:val="22"/>
    </w:rPr>
  </w:style>
  <w:style w:type="character" w:styleId="ListLabel1521">
    <w:name w:val="ListLabel 1521"/>
    <w:qFormat/>
    <w:rPr>
      <w:rFonts w:cs="Courier New"/>
    </w:rPr>
  </w:style>
  <w:style w:type="character" w:styleId="ListLabel1522">
    <w:name w:val="ListLabel 1522"/>
    <w:qFormat/>
    <w:rPr>
      <w:rFonts w:cs="Wingdings"/>
    </w:rPr>
  </w:style>
  <w:style w:type="character" w:styleId="ListLabel1523">
    <w:name w:val="ListLabel 1523"/>
    <w:qFormat/>
    <w:rPr>
      <w:rFonts w:cs="Symbol"/>
    </w:rPr>
  </w:style>
  <w:style w:type="character" w:styleId="ListLabel1524">
    <w:name w:val="ListLabel 1524"/>
    <w:qFormat/>
    <w:rPr>
      <w:rFonts w:cs="Courier New"/>
    </w:rPr>
  </w:style>
  <w:style w:type="character" w:styleId="ListLabel1525">
    <w:name w:val="ListLabel 1525"/>
    <w:qFormat/>
    <w:rPr>
      <w:rFonts w:cs="Wingdings"/>
    </w:rPr>
  </w:style>
  <w:style w:type="character" w:styleId="ListLabel1526">
    <w:name w:val="ListLabel 1526"/>
    <w:qFormat/>
    <w:rPr>
      <w:rFonts w:cs="Symbol"/>
    </w:rPr>
  </w:style>
  <w:style w:type="character" w:styleId="ListLabel1527">
    <w:name w:val="ListLabel 1527"/>
    <w:qFormat/>
    <w:rPr>
      <w:rFonts w:cs="Courier New"/>
    </w:rPr>
  </w:style>
  <w:style w:type="character" w:styleId="ListLabel1528">
    <w:name w:val="ListLabel 1528"/>
    <w:qFormat/>
    <w:rPr>
      <w:rFonts w:cs="Wingdings"/>
    </w:rPr>
  </w:style>
  <w:style w:type="character" w:styleId="ListLabel1529">
    <w:name w:val="ListLabel 1529"/>
    <w:qFormat/>
    <w:rPr>
      <w:rFonts w:ascii="Arial" w:hAnsi="Arial"/>
      <w:b/>
      <w:bCs/>
      <w:sz w:val="22"/>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bCs/>
    </w:rPr>
  </w:style>
  <w:style w:type="character" w:styleId="ListLabel1538">
    <w:name w:val="ListLabel 1538"/>
    <w:qFormat/>
    <w:rPr>
      <w:rFonts w:ascii="Arial" w:hAnsi="Arial"/>
      <w:b w:val="false"/>
      <w:sz w:val="22"/>
    </w:rPr>
  </w:style>
  <w:style w:type="character" w:styleId="ListLabel1539">
    <w:name w:val="ListLabel 1539"/>
    <w:qFormat/>
    <w:rPr>
      <w:b w:val="false"/>
      <w:i w:val="false"/>
      <w:sz w:val="22"/>
    </w:rPr>
  </w:style>
  <w:style w:type="character" w:styleId="ListLabel1540">
    <w:name w:val="ListLabel 1540"/>
    <w:qFormat/>
    <w:rPr>
      <w:rFonts w:ascii="Arial" w:hAnsi="Arial"/>
      <w:b w:val="false"/>
      <w:i w:val="false"/>
      <w:sz w:val="22"/>
    </w:rPr>
  </w:style>
  <w:style w:type="character" w:styleId="ListLabel1541">
    <w:name w:val="ListLabel 1541"/>
    <w:qFormat/>
    <w:rPr>
      <w:rFonts w:ascii="Arial" w:hAnsi="Arial"/>
      <w:b/>
      <w:sz w:val="21"/>
    </w:rPr>
  </w:style>
  <w:style w:type="character" w:styleId="ListLabel1542">
    <w:name w:val="ListLabel 1542"/>
    <w:qFormat/>
    <w:rPr>
      <w:rFonts w:ascii="Arial" w:hAnsi="Arial"/>
      <w:b/>
      <w:bCs/>
      <w:sz w:val="22"/>
    </w:rPr>
  </w:style>
  <w:style w:type="character" w:styleId="ListLabel1543">
    <w:name w:val="ListLabel 1543"/>
    <w:qFormat/>
    <w:rPr>
      <w:b/>
      <w:bCs/>
    </w:rPr>
  </w:style>
  <w:style w:type="character" w:styleId="ListLabel1544">
    <w:name w:val="ListLabel 1544"/>
    <w:qFormat/>
    <w:rPr>
      <w:b/>
      <w:bCs/>
    </w:rPr>
  </w:style>
  <w:style w:type="character" w:styleId="ListLabel1545">
    <w:name w:val="ListLabel 1545"/>
    <w:qFormat/>
    <w:rPr>
      <w:b/>
      <w:bCs/>
    </w:rPr>
  </w:style>
  <w:style w:type="character" w:styleId="ListLabel1546">
    <w:name w:val="ListLabel 1546"/>
    <w:qFormat/>
    <w:rPr>
      <w:b/>
      <w:bCs/>
    </w:rPr>
  </w:style>
  <w:style w:type="character" w:styleId="ListLabel1547">
    <w:name w:val="ListLabel 1547"/>
    <w:qFormat/>
    <w:rPr>
      <w:b/>
      <w:bCs/>
    </w:rPr>
  </w:style>
  <w:style w:type="character" w:styleId="ListLabel1548">
    <w:name w:val="ListLabel 1548"/>
    <w:qFormat/>
    <w:rPr>
      <w:b/>
      <w:bCs/>
    </w:rPr>
  </w:style>
  <w:style w:type="character" w:styleId="ListLabel1549">
    <w:name w:val="ListLabel 1549"/>
    <w:qFormat/>
    <w:rPr>
      <w:b/>
      <w:bCs/>
    </w:rPr>
  </w:style>
  <w:style w:type="character" w:styleId="ListLabel1550">
    <w:name w:val="ListLabel 1550"/>
    <w:qFormat/>
    <w:rPr>
      <w:b/>
      <w:bCs/>
    </w:rPr>
  </w:style>
  <w:style w:type="character" w:styleId="ListLabel1551">
    <w:name w:val="ListLabel 1551"/>
    <w:qFormat/>
    <w:rPr>
      <w:rFonts w:ascii="Arial" w:hAnsi="Arial" w:cs="Symbol"/>
      <w:sz w:val="22"/>
    </w:rPr>
  </w:style>
  <w:style w:type="character" w:styleId="ListLabel1552">
    <w:name w:val="ListLabel 1552"/>
    <w:qFormat/>
    <w:rPr>
      <w:rFonts w:cs="Courier New"/>
    </w:rPr>
  </w:style>
  <w:style w:type="character" w:styleId="ListLabel1553">
    <w:name w:val="ListLabel 1553"/>
    <w:qFormat/>
    <w:rPr>
      <w:rFonts w:cs="Wingdings"/>
    </w:rPr>
  </w:style>
  <w:style w:type="character" w:styleId="ListLabel1554">
    <w:name w:val="ListLabel 1554"/>
    <w:qFormat/>
    <w:rPr>
      <w:rFonts w:cs="Symbol"/>
    </w:rPr>
  </w:style>
  <w:style w:type="character" w:styleId="ListLabel1555">
    <w:name w:val="ListLabel 1555"/>
    <w:qFormat/>
    <w:rPr>
      <w:rFonts w:cs="Courier New"/>
    </w:rPr>
  </w:style>
  <w:style w:type="character" w:styleId="ListLabel1556">
    <w:name w:val="ListLabel 1556"/>
    <w:qFormat/>
    <w:rPr>
      <w:rFonts w:cs="Wingdings"/>
    </w:rPr>
  </w:style>
  <w:style w:type="character" w:styleId="ListLabel1557">
    <w:name w:val="ListLabel 1557"/>
    <w:qFormat/>
    <w:rPr>
      <w:rFonts w:cs="Symbol"/>
    </w:rPr>
  </w:style>
  <w:style w:type="character" w:styleId="ListLabel1558">
    <w:name w:val="ListLabel 1558"/>
    <w:qFormat/>
    <w:rPr>
      <w:rFonts w:cs="Courier New"/>
    </w:rPr>
  </w:style>
  <w:style w:type="character" w:styleId="ListLabel1559">
    <w:name w:val="ListLabel 1559"/>
    <w:qFormat/>
    <w:rPr>
      <w:rFonts w:cs="Wingdings"/>
    </w:rPr>
  </w:style>
  <w:style w:type="character" w:styleId="ListLabel1560">
    <w:name w:val="ListLabel 1560"/>
    <w:qFormat/>
    <w:rPr>
      <w:rFonts w:ascii="Arial" w:hAnsi="Arial"/>
      <w:b/>
      <w:bCs/>
      <w:sz w:val="22"/>
    </w:rPr>
  </w:style>
  <w:style w:type="character" w:styleId="ListLabel1561">
    <w:name w:val="ListLabel 1561"/>
    <w:qFormat/>
    <w:rPr>
      <w:b/>
      <w:bCs/>
    </w:rPr>
  </w:style>
  <w:style w:type="character" w:styleId="ListLabel1562">
    <w:name w:val="ListLabel 1562"/>
    <w:qFormat/>
    <w:rPr>
      <w:b/>
      <w:bCs/>
    </w:rPr>
  </w:style>
  <w:style w:type="character" w:styleId="ListLabel1563">
    <w:name w:val="ListLabel 1563"/>
    <w:qFormat/>
    <w:rPr>
      <w:b/>
      <w:bCs/>
    </w:rPr>
  </w:style>
  <w:style w:type="character" w:styleId="ListLabel1564">
    <w:name w:val="ListLabel 1564"/>
    <w:qFormat/>
    <w:rPr>
      <w:b/>
      <w:bCs/>
    </w:rPr>
  </w:style>
  <w:style w:type="character" w:styleId="ListLabel1565">
    <w:name w:val="ListLabel 1565"/>
    <w:qFormat/>
    <w:rPr>
      <w:b/>
      <w:bCs/>
    </w:rPr>
  </w:style>
  <w:style w:type="character" w:styleId="ListLabel1566">
    <w:name w:val="ListLabel 1566"/>
    <w:qFormat/>
    <w:rPr>
      <w:b/>
      <w:bCs/>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rFonts w:ascii="Arial" w:hAnsi="Arial"/>
      <w:b w:val="false"/>
      <w:sz w:val="22"/>
    </w:rPr>
  </w:style>
  <w:style w:type="character" w:styleId="ListLabel1570">
    <w:name w:val="ListLabel 1570"/>
    <w:qFormat/>
    <w:rPr>
      <w:b w:val="false"/>
      <w:i w:val="false"/>
      <w:sz w:val="22"/>
    </w:rPr>
  </w:style>
  <w:style w:type="character" w:styleId="ListLabel1571">
    <w:name w:val="ListLabel 1571"/>
    <w:qFormat/>
    <w:rPr>
      <w:rFonts w:ascii="Arial" w:hAnsi="Arial"/>
      <w:b w:val="false"/>
      <w:i w:val="false"/>
      <w:sz w:val="22"/>
    </w:rPr>
  </w:style>
  <w:style w:type="character" w:styleId="ListLabel1572">
    <w:name w:val="ListLabel 1572"/>
    <w:qFormat/>
    <w:rPr>
      <w:rFonts w:ascii="Arial" w:hAnsi="Arial"/>
      <w:b/>
      <w:sz w:val="21"/>
    </w:rPr>
  </w:style>
  <w:style w:type="character" w:styleId="ListLabel1573">
    <w:name w:val="ListLabel 1573"/>
    <w:qFormat/>
    <w:rPr>
      <w:rFonts w:ascii="Arial" w:hAnsi="Arial"/>
      <w:b/>
      <w:bCs/>
      <w:sz w:val="22"/>
    </w:rPr>
  </w:style>
  <w:style w:type="character" w:styleId="ListLabel1574">
    <w:name w:val="ListLabel 1574"/>
    <w:qFormat/>
    <w:rPr>
      <w:b/>
      <w:bCs/>
    </w:rPr>
  </w:style>
  <w:style w:type="character" w:styleId="ListLabel1575">
    <w:name w:val="ListLabel 1575"/>
    <w:qFormat/>
    <w:rPr>
      <w:b/>
      <w:bCs/>
    </w:rPr>
  </w:style>
  <w:style w:type="character" w:styleId="ListLabel1576">
    <w:name w:val="ListLabel 1576"/>
    <w:qFormat/>
    <w:rPr>
      <w:b/>
      <w:bCs/>
    </w:rPr>
  </w:style>
  <w:style w:type="character" w:styleId="ListLabel1577">
    <w:name w:val="ListLabel 1577"/>
    <w:qFormat/>
    <w:rPr>
      <w:b/>
      <w:bCs/>
    </w:rPr>
  </w:style>
  <w:style w:type="character" w:styleId="ListLabel1578">
    <w:name w:val="ListLabel 1578"/>
    <w:qFormat/>
    <w:rPr>
      <w:b/>
      <w:bCs/>
    </w:rPr>
  </w:style>
  <w:style w:type="character" w:styleId="ListLabel1579">
    <w:name w:val="ListLabel 1579"/>
    <w:qFormat/>
    <w:rPr>
      <w:b/>
      <w:bCs/>
    </w:rPr>
  </w:style>
  <w:style w:type="character" w:styleId="ListLabel1580">
    <w:name w:val="ListLabel 1580"/>
    <w:qFormat/>
    <w:rPr>
      <w:b/>
      <w:bCs/>
    </w:rPr>
  </w:style>
  <w:style w:type="character" w:styleId="ListLabel1581">
    <w:name w:val="ListLabel 1581"/>
    <w:qFormat/>
    <w:rPr>
      <w:b/>
      <w:bCs/>
    </w:rPr>
  </w:style>
  <w:style w:type="character" w:styleId="ListLabel1582">
    <w:name w:val="ListLabel 1582"/>
    <w:qFormat/>
    <w:rPr>
      <w:rFonts w:ascii="Arial" w:hAnsi="Arial" w:cs="Symbol"/>
      <w:sz w:val="22"/>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ascii="Arial" w:hAnsi="Arial"/>
      <w:b/>
      <w:bCs/>
      <w:sz w:val="22"/>
    </w:rPr>
  </w:style>
  <w:style w:type="character" w:styleId="ListLabel1592">
    <w:name w:val="ListLabel 1592"/>
    <w:qFormat/>
    <w:rPr>
      <w:b/>
      <w:bCs/>
    </w:rPr>
  </w:style>
  <w:style w:type="character" w:styleId="ListLabel1593">
    <w:name w:val="ListLabel 1593"/>
    <w:qFormat/>
    <w:rPr>
      <w:b/>
      <w:bCs/>
    </w:rPr>
  </w:style>
  <w:style w:type="character" w:styleId="ListLabel1594">
    <w:name w:val="ListLabel 1594"/>
    <w:qFormat/>
    <w:rPr>
      <w:b/>
      <w:bCs/>
    </w:rPr>
  </w:style>
  <w:style w:type="character" w:styleId="ListLabel1595">
    <w:name w:val="ListLabel 1595"/>
    <w:qFormat/>
    <w:rPr>
      <w:b/>
      <w:bCs/>
    </w:rPr>
  </w:style>
  <w:style w:type="character" w:styleId="ListLabel1596">
    <w:name w:val="ListLabel 1596"/>
    <w:qFormat/>
    <w:rPr>
      <w:b/>
      <w:bCs/>
    </w:rPr>
  </w:style>
  <w:style w:type="character" w:styleId="ListLabel1597">
    <w:name w:val="ListLabel 1597"/>
    <w:qFormat/>
    <w:rPr>
      <w:b/>
      <w:bCs/>
    </w:rPr>
  </w:style>
  <w:style w:type="character" w:styleId="ListLabel1598">
    <w:name w:val="ListLabel 1598"/>
    <w:qFormat/>
    <w:rPr>
      <w:b/>
      <w:bCs/>
    </w:rPr>
  </w:style>
  <w:style w:type="character" w:styleId="ListLabel1599">
    <w:name w:val="ListLabel 1599"/>
    <w:qFormat/>
    <w:rPr>
      <w:b/>
      <w:bCs/>
    </w:rPr>
  </w:style>
  <w:style w:type="character" w:styleId="ListLabel1600">
    <w:name w:val="ListLabel 1600"/>
    <w:qFormat/>
    <w:rPr>
      <w:rFonts w:ascii="Arial" w:hAnsi="Arial"/>
      <w:b w:val="false"/>
      <w:sz w:val="22"/>
    </w:rPr>
  </w:style>
  <w:style w:type="character" w:styleId="ListLabel1601">
    <w:name w:val="ListLabel 1601"/>
    <w:qFormat/>
    <w:rPr>
      <w:b w:val="false"/>
      <w:i w:val="false"/>
      <w:sz w:val="22"/>
    </w:rPr>
  </w:style>
  <w:style w:type="character" w:styleId="ListLabel1602">
    <w:name w:val="ListLabel 1602"/>
    <w:qFormat/>
    <w:rPr>
      <w:rFonts w:ascii="Arial" w:hAnsi="Arial"/>
      <w:b w:val="false"/>
      <w:i w:val="false"/>
      <w:sz w:val="22"/>
    </w:rPr>
  </w:style>
  <w:style w:type="character" w:styleId="ListLabel1603">
    <w:name w:val="ListLabel 1603"/>
    <w:qFormat/>
    <w:rPr>
      <w:rFonts w:ascii="Arial" w:hAnsi="Arial"/>
      <w:b/>
      <w:sz w:val="21"/>
    </w:rPr>
  </w:style>
  <w:style w:type="character" w:styleId="ListLabel1604">
    <w:name w:val="ListLabel 1604"/>
    <w:qFormat/>
    <w:rPr>
      <w:rFonts w:ascii="Arial" w:hAnsi="Arial"/>
      <w:b/>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rFonts w:ascii="Arial" w:hAnsi="Arial" w:cs="Symbol"/>
      <w:sz w:val="22"/>
    </w:rPr>
  </w:style>
  <w:style w:type="character" w:styleId="ListLabel1614">
    <w:name w:val="ListLabel 1614"/>
    <w:qFormat/>
    <w:rPr>
      <w:rFonts w:cs="Courier New"/>
    </w:rPr>
  </w:style>
  <w:style w:type="character" w:styleId="ListLabel1615">
    <w:name w:val="ListLabel 1615"/>
    <w:qFormat/>
    <w:rPr>
      <w:rFonts w:cs="Wingdings"/>
    </w:rPr>
  </w:style>
  <w:style w:type="character" w:styleId="ListLabel1616">
    <w:name w:val="ListLabel 1616"/>
    <w:qFormat/>
    <w:rPr>
      <w:rFonts w:cs="Symbol"/>
    </w:rPr>
  </w:style>
  <w:style w:type="character" w:styleId="ListLabel1617">
    <w:name w:val="ListLabel 1617"/>
    <w:qFormat/>
    <w:rPr>
      <w:rFonts w:cs="Courier New"/>
    </w:rPr>
  </w:style>
  <w:style w:type="character" w:styleId="ListLabel1618">
    <w:name w:val="ListLabel 1618"/>
    <w:qFormat/>
    <w:rPr>
      <w:rFonts w:cs="Wingdings"/>
    </w:rPr>
  </w:style>
  <w:style w:type="character" w:styleId="ListLabel1619">
    <w:name w:val="ListLabel 1619"/>
    <w:qFormat/>
    <w:rPr>
      <w:rFonts w:cs="Symbol"/>
    </w:rPr>
  </w:style>
  <w:style w:type="character" w:styleId="ListLabel1620">
    <w:name w:val="ListLabel 1620"/>
    <w:qFormat/>
    <w:rPr>
      <w:rFonts w:cs="Courier New"/>
    </w:rPr>
  </w:style>
  <w:style w:type="character" w:styleId="ListLabel1621">
    <w:name w:val="ListLabel 1621"/>
    <w:qFormat/>
    <w:rPr>
      <w:rFonts w:cs="Wingdings"/>
    </w:rPr>
  </w:style>
  <w:style w:type="character" w:styleId="ListLabel1622">
    <w:name w:val="ListLabel 1622"/>
    <w:qFormat/>
    <w:rPr>
      <w:rFonts w:ascii="Arial" w:hAnsi="Arial"/>
      <w:b/>
      <w:bCs/>
      <w:sz w:val="22"/>
    </w:rPr>
  </w:style>
  <w:style w:type="character" w:styleId="ListLabel1623">
    <w:name w:val="ListLabel 1623"/>
    <w:qFormat/>
    <w:rPr>
      <w:b/>
      <w:bCs/>
    </w:rPr>
  </w:style>
  <w:style w:type="character" w:styleId="ListLabel1624">
    <w:name w:val="ListLabel 1624"/>
    <w:qFormat/>
    <w:rPr>
      <w:b/>
      <w:bCs/>
    </w:rPr>
  </w:style>
  <w:style w:type="character" w:styleId="ListLabel1625">
    <w:name w:val="ListLabel 1625"/>
    <w:qFormat/>
    <w:rPr>
      <w:b/>
      <w:bCs/>
    </w:rPr>
  </w:style>
  <w:style w:type="character" w:styleId="ListLabel1626">
    <w:name w:val="ListLabel 1626"/>
    <w:qFormat/>
    <w:rPr>
      <w:b/>
      <w:bCs/>
    </w:rPr>
  </w:style>
  <w:style w:type="character" w:styleId="ListLabel1627">
    <w:name w:val="ListLabel 1627"/>
    <w:qFormat/>
    <w:rPr>
      <w:b/>
      <w:bCs/>
    </w:rPr>
  </w:style>
  <w:style w:type="character" w:styleId="ListLabel1628">
    <w:name w:val="ListLabel 1628"/>
    <w:qFormat/>
    <w:rPr>
      <w:b/>
      <w:bCs/>
    </w:rPr>
  </w:style>
  <w:style w:type="character" w:styleId="ListLabel1629">
    <w:name w:val="ListLabel 1629"/>
    <w:qFormat/>
    <w:rPr>
      <w:b/>
      <w:bCs/>
    </w:rPr>
  </w:style>
  <w:style w:type="character" w:styleId="ListLabel1630">
    <w:name w:val="ListLabel 1630"/>
    <w:qFormat/>
    <w:rPr>
      <w:b/>
      <w:bCs/>
    </w:rPr>
  </w:style>
  <w:style w:type="character" w:styleId="ListLabel1631">
    <w:name w:val="ListLabel 1631"/>
    <w:qFormat/>
    <w:rPr>
      <w:rFonts w:ascii="Arial" w:hAnsi="Arial"/>
      <w:b w:val="false"/>
      <w:sz w:val="22"/>
    </w:rPr>
  </w:style>
  <w:style w:type="character" w:styleId="ListLabel1632">
    <w:name w:val="ListLabel 1632"/>
    <w:qFormat/>
    <w:rPr>
      <w:b w:val="false"/>
      <w:i w:val="false"/>
      <w:sz w:val="22"/>
    </w:rPr>
  </w:style>
  <w:style w:type="character" w:styleId="ListLabel1633">
    <w:name w:val="ListLabel 1633"/>
    <w:qFormat/>
    <w:rPr>
      <w:rFonts w:ascii="Arial" w:hAnsi="Arial"/>
      <w:b w:val="false"/>
      <w:i w:val="false"/>
      <w:sz w:val="22"/>
    </w:rPr>
  </w:style>
  <w:style w:type="character" w:styleId="ListLabel1634">
    <w:name w:val="ListLabel 1634"/>
    <w:qFormat/>
    <w:rPr>
      <w:rFonts w:ascii="Arial" w:hAnsi="Arial"/>
      <w:b/>
      <w:bCs/>
      <w:sz w:val="22"/>
    </w:rPr>
  </w:style>
  <w:style w:type="character" w:styleId="ListLabel1635">
    <w:name w:val="ListLabel 1635"/>
    <w:qFormat/>
    <w:rPr>
      <w:b/>
      <w:bCs/>
    </w:rPr>
  </w:style>
  <w:style w:type="character" w:styleId="ListLabel1636">
    <w:name w:val="ListLabel 1636"/>
    <w:qFormat/>
    <w:rPr>
      <w:b/>
      <w:bCs/>
    </w:rPr>
  </w:style>
  <w:style w:type="character" w:styleId="ListLabel1637">
    <w:name w:val="ListLabel 1637"/>
    <w:qFormat/>
    <w:rPr>
      <w:b/>
      <w:bCs/>
    </w:rPr>
  </w:style>
  <w:style w:type="character" w:styleId="ListLabel1638">
    <w:name w:val="ListLabel 1638"/>
    <w:qFormat/>
    <w:rPr>
      <w:b/>
      <w:bCs/>
    </w:rPr>
  </w:style>
  <w:style w:type="character" w:styleId="ListLabel1639">
    <w:name w:val="ListLabel 1639"/>
    <w:qFormat/>
    <w:rPr>
      <w:b/>
      <w:bCs/>
    </w:rPr>
  </w:style>
  <w:style w:type="character" w:styleId="ListLabel1640">
    <w:name w:val="ListLabel 1640"/>
    <w:qFormat/>
    <w:rPr>
      <w:b/>
      <w:bCs/>
    </w:rPr>
  </w:style>
  <w:style w:type="character" w:styleId="ListLabel1641">
    <w:name w:val="ListLabel 1641"/>
    <w:qFormat/>
    <w:rPr>
      <w:b/>
      <w:bCs/>
    </w:rPr>
  </w:style>
  <w:style w:type="character" w:styleId="ListLabel1642">
    <w:name w:val="ListLabel 1642"/>
    <w:qFormat/>
    <w:rPr>
      <w:b/>
      <w:bCs/>
    </w:rPr>
  </w:style>
  <w:style w:type="character" w:styleId="ListLabel1643">
    <w:name w:val="ListLabel 1643"/>
    <w:qFormat/>
    <w:rPr>
      <w:rFonts w:ascii="Arial" w:hAnsi="Arial" w:cs="Symbol"/>
      <w:sz w:val="22"/>
    </w:rPr>
  </w:style>
  <w:style w:type="character" w:styleId="ListLabel1644">
    <w:name w:val="ListLabel 1644"/>
    <w:qFormat/>
    <w:rPr>
      <w:rFonts w:cs="Courier New"/>
    </w:rPr>
  </w:style>
  <w:style w:type="character" w:styleId="ListLabel1645">
    <w:name w:val="ListLabel 1645"/>
    <w:qFormat/>
    <w:rPr>
      <w:rFonts w:cs="Wingdings"/>
    </w:rPr>
  </w:style>
  <w:style w:type="character" w:styleId="ListLabel1646">
    <w:name w:val="ListLabel 1646"/>
    <w:qFormat/>
    <w:rPr>
      <w:rFonts w:cs="Symbol"/>
    </w:rPr>
  </w:style>
  <w:style w:type="character" w:styleId="ListLabel1647">
    <w:name w:val="ListLabel 1647"/>
    <w:qFormat/>
    <w:rPr>
      <w:rFonts w:cs="Courier New"/>
    </w:rPr>
  </w:style>
  <w:style w:type="character" w:styleId="ListLabel1648">
    <w:name w:val="ListLabel 1648"/>
    <w:qFormat/>
    <w:rPr>
      <w:rFonts w:cs="Wingdings"/>
    </w:rPr>
  </w:style>
  <w:style w:type="character" w:styleId="ListLabel1649">
    <w:name w:val="ListLabel 1649"/>
    <w:qFormat/>
    <w:rPr>
      <w:rFonts w:cs="Symbol"/>
    </w:rPr>
  </w:style>
  <w:style w:type="character" w:styleId="ListLabel1650">
    <w:name w:val="ListLabel 1650"/>
    <w:qFormat/>
    <w:rPr>
      <w:rFonts w:cs="Courier New"/>
    </w:rPr>
  </w:style>
  <w:style w:type="character" w:styleId="ListLabel1651">
    <w:name w:val="ListLabel 1651"/>
    <w:qFormat/>
    <w:rPr>
      <w:rFonts w:cs="Wingdings"/>
    </w:rPr>
  </w:style>
  <w:style w:type="character" w:styleId="ListLabel1652">
    <w:name w:val="ListLabel 1652"/>
    <w:qFormat/>
    <w:rPr>
      <w:rFonts w:ascii="Arial" w:hAnsi="Arial"/>
      <w:b/>
      <w:bCs/>
      <w:sz w:val="22"/>
    </w:rPr>
  </w:style>
  <w:style w:type="character" w:styleId="ListLabel1653">
    <w:name w:val="ListLabel 1653"/>
    <w:qFormat/>
    <w:rPr>
      <w:b/>
      <w:bCs/>
    </w:rPr>
  </w:style>
  <w:style w:type="character" w:styleId="ListLabel1654">
    <w:name w:val="ListLabel 1654"/>
    <w:qFormat/>
    <w:rPr>
      <w:b/>
      <w:bCs/>
    </w:rPr>
  </w:style>
  <w:style w:type="character" w:styleId="ListLabel1655">
    <w:name w:val="ListLabel 1655"/>
    <w:qFormat/>
    <w:rPr>
      <w:b/>
      <w:bCs/>
    </w:rPr>
  </w:style>
  <w:style w:type="character" w:styleId="ListLabel1656">
    <w:name w:val="ListLabel 1656"/>
    <w:qFormat/>
    <w:rPr>
      <w:b/>
      <w:bCs/>
    </w:rPr>
  </w:style>
  <w:style w:type="character" w:styleId="ListLabel1657">
    <w:name w:val="ListLabel 1657"/>
    <w:qFormat/>
    <w:rPr>
      <w:b/>
      <w:bCs/>
    </w:rPr>
  </w:style>
  <w:style w:type="character" w:styleId="ListLabel1658">
    <w:name w:val="ListLabel 1658"/>
    <w:qFormat/>
    <w:rPr>
      <w:b/>
      <w:bCs/>
    </w:rPr>
  </w:style>
  <w:style w:type="character" w:styleId="ListLabel1659">
    <w:name w:val="ListLabel 1659"/>
    <w:qFormat/>
    <w:rPr>
      <w:b/>
      <w:bCs/>
    </w:rPr>
  </w:style>
  <w:style w:type="character" w:styleId="ListLabel1660">
    <w:name w:val="ListLabel 1660"/>
    <w:qFormat/>
    <w:rPr>
      <w:b/>
      <w:bCs/>
    </w:rPr>
  </w:style>
  <w:style w:type="character" w:styleId="ListLabel1661">
    <w:name w:val="ListLabel 1661"/>
    <w:qFormat/>
    <w:rPr>
      <w:rFonts w:ascii="Arial" w:hAnsi="Arial"/>
      <w:b w:val="false"/>
      <w:sz w:val="22"/>
    </w:rPr>
  </w:style>
  <w:style w:type="character" w:styleId="ListLabel1662">
    <w:name w:val="ListLabel 1662"/>
    <w:qFormat/>
    <w:rPr>
      <w:b w:val="false"/>
      <w:i w:val="false"/>
      <w:sz w:val="22"/>
    </w:rPr>
  </w:style>
  <w:style w:type="character" w:styleId="ListLabel1663">
    <w:name w:val="ListLabel 1663"/>
    <w:qFormat/>
    <w:rPr>
      <w:rFonts w:ascii="Arial" w:hAnsi="Arial" w:cs="Symbol"/>
      <w:sz w:val="22"/>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Symbol"/>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ascii="Arial" w:hAnsi="Arial"/>
      <w:b w:val="false"/>
      <w:sz w:val="22"/>
    </w:rPr>
  </w:style>
  <w:style w:type="character" w:styleId="ListLabel1673">
    <w:name w:val="ListLabel 1673"/>
    <w:qFormat/>
    <w:rPr>
      <w:b w:val="false"/>
      <w:i w:val="false"/>
      <w:sz w:val="22"/>
    </w:rPr>
  </w:style>
  <w:style w:type="character" w:styleId="ListLabel1674">
    <w:name w:val="ListLabel 1674"/>
    <w:qFormat/>
    <w:rPr>
      <w:rFonts w:ascii="Arial" w:hAnsi="Arial" w:cs="Symbol"/>
      <w:sz w:val="22"/>
    </w:rPr>
  </w:style>
  <w:style w:type="character" w:styleId="ListLabel1675">
    <w:name w:val="ListLabel 1675"/>
    <w:qFormat/>
    <w:rPr>
      <w:rFonts w:cs="Courier New"/>
    </w:rPr>
  </w:style>
  <w:style w:type="character" w:styleId="ListLabel1676">
    <w:name w:val="ListLabel 1676"/>
    <w:qFormat/>
    <w:rPr>
      <w:rFonts w:cs="Wingdings"/>
    </w:rPr>
  </w:style>
  <w:style w:type="character" w:styleId="ListLabel1677">
    <w:name w:val="ListLabel 1677"/>
    <w:qFormat/>
    <w:rPr>
      <w:rFonts w:cs="Symbol"/>
    </w:rPr>
  </w:style>
  <w:style w:type="character" w:styleId="ListLabel1678">
    <w:name w:val="ListLabel 1678"/>
    <w:qFormat/>
    <w:rPr>
      <w:rFonts w:cs="Courier New"/>
    </w:rPr>
  </w:style>
  <w:style w:type="character" w:styleId="ListLabel1679">
    <w:name w:val="ListLabel 1679"/>
    <w:qFormat/>
    <w:rPr>
      <w:rFonts w:cs="Wingdings"/>
    </w:rPr>
  </w:style>
  <w:style w:type="character" w:styleId="ListLabel1680">
    <w:name w:val="ListLabel 1680"/>
    <w:qFormat/>
    <w:rPr>
      <w:rFonts w:cs="Symbol"/>
    </w:rPr>
  </w:style>
  <w:style w:type="character" w:styleId="ListLabel1681">
    <w:name w:val="ListLabel 1681"/>
    <w:qFormat/>
    <w:rPr>
      <w:rFonts w:cs="Courier New"/>
    </w:rPr>
  </w:style>
  <w:style w:type="character" w:styleId="ListLabel1682">
    <w:name w:val="ListLabel 1682"/>
    <w:qFormat/>
    <w:rPr>
      <w:rFonts w:cs="Wingdings"/>
    </w:rPr>
  </w:style>
  <w:style w:type="character" w:styleId="ListLabel1683">
    <w:name w:val="ListLabel 1683"/>
    <w:qFormat/>
    <w:rPr>
      <w:rFonts w:ascii="Arial" w:hAnsi="Arial"/>
      <w:b w:val="false"/>
      <w:sz w:val="22"/>
    </w:rPr>
  </w:style>
  <w:style w:type="character" w:styleId="ListLabel1684">
    <w:name w:val="ListLabel 1684"/>
    <w:qFormat/>
    <w:rPr>
      <w:b w:val="false"/>
      <w:i w:val="false"/>
      <w:sz w:val="22"/>
    </w:rPr>
  </w:style>
  <w:style w:type="character" w:styleId="ListLabel1685">
    <w:name w:val="ListLabel 1685"/>
    <w:qFormat/>
    <w:rPr>
      <w:rFonts w:ascii="Arial" w:hAnsi="Arial" w:cs="Symbol"/>
      <w:sz w:val="22"/>
    </w:rPr>
  </w:style>
  <w:style w:type="character" w:styleId="ListLabel1686">
    <w:name w:val="ListLabel 1686"/>
    <w:qFormat/>
    <w:rPr>
      <w:rFonts w:cs="Courier New"/>
    </w:rPr>
  </w:style>
  <w:style w:type="character" w:styleId="ListLabel1687">
    <w:name w:val="ListLabel 1687"/>
    <w:qFormat/>
    <w:rPr>
      <w:rFonts w:cs="Wingdings"/>
    </w:rPr>
  </w:style>
  <w:style w:type="character" w:styleId="ListLabel1688">
    <w:name w:val="ListLabel 1688"/>
    <w:qFormat/>
    <w:rPr>
      <w:rFonts w:cs="Symbol"/>
    </w:rPr>
  </w:style>
  <w:style w:type="character" w:styleId="ListLabel1689">
    <w:name w:val="ListLabel 1689"/>
    <w:qFormat/>
    <w:rPr>
      <w:rFonts w:cs="Courier New"/>
    </w:rPr>
  </w:style>
  <w:style w:type="character" w:styleId="ListLabel1690">
    <w:name w:val="ListLabel 1690"/>
    <w:qFormat/>
    <w:rPr>
      <w:rFonts w:cs="Wingdings"/>
    </w:rPr>
  </w:style>
  <w:style w:type="character" w:styleId="ListLabel1691">
    <w:name w:val="ListLabel 1691"/>
    <w:qFormat/>
    <w:rPr>
      <w:rFonts w:cs="Symbol"/>
    </w:rPr>
  </w:style>
  <w:style w:type="character" w:styleId="ListLabel1692">
    <w:name w:val="ListLabel 1692"/>
    <w:qFormat/>
    <w:rPr>
      <w:rFonts w:cs="Courier New"/>
    </w:rPr>
  </w:style>
  <w:style w:type="character" w:styleId="ListLabel1693">
    <w:name w:val="ListLabel 169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mailto:dzp@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8454</TotalTime>
  <Application>LibreOffice/5.2.1.2$Windows_x86 LibreOffice_project/31dd62db80d4e60af04904455ec9c9219178d620</Application>
  <Pages>10</Pages>
  <Words>3663</Words>
  <Characters>22976</Characters>
  <CharactersWithSpaces>27271</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2019-09-18T14:16:52Z</cp:lastPrinted>
  <dcterms:modified xsi:type="dcterms:W3CDTF">2019-09-18T18:01:10Z</dcterms:modified>
  <cp:revision>470</cp:revision>
  <dc:subject/>
  <dc:title/>
</cp:coreProperties>
</file>