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8"/>
          <w:szCs w:val="28"/>
          <w:u w:val="none"/>
        </w:rPr>
        <w:t>Oznaczenie sprawy: 16/ZP/2017</w:t>
      </w:r>
    </w:p>
    <w:p>
      <w:pPr>
        <w:pStyle w:val="Normal"/>
        <w:jc w:val="left"/>
        <w:rPr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Normal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PAKIET NR 4 -   Testy 2017-2019 </w:t>
      </w:r>
      <w:r>
        <w:rPr>
          <w:b w:val="false"/>
          <w:bCs w:val="false"/>
          <w:sz w:val="28"/>
          <w:szCs w:val="28"/>
          <w:u w:val="none"/>
        </w:rPr>
        <w:t xml:space="preserve">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  <w:u w:val="none"/>
        </w:rPr>
        <w:t>Załącznik nr 2 do SIWZ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335"/>
        <w:gridCol w:w="1112"/>
      </w:tblGrid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tabs>
                <w:tab w:val="left" w:pos="1695" w:leader="none"/>
              </w:tabs>
              <w:ind w:left="5" w:right="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Szybki test kasetkowy do jednoczesnego, jakościowego wykrywania rotawirusów i adenowirusów w kale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</w:t>
            </w:r>
          </w:p>
          <w:p>
            <w:pPr>
              <w:pStyle w:val="Normal"/>
              <w:jc w:val="center"/>
              <w:rPr/>
            </w:pPr>
            <w:r>
              <w:rPr/>
              <w:t>× 10 testów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120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LibreOffice/5.2.1.2$Windows_x86 LibreOffice_project/31dd62db80d4e60af04904455ec9c9219178d620</Application>
  <Pages>1</Pages>
  <Words>74</Words>
  <Characters>364</Characters>
  <CharactersWithSpaces>536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2017-06-14T13:13:31Z</dcterms:created>
  <dc:creator>Elzbieta Staszków</dc:creator>
  <dc:description/>
  <dc:language>pl-PL</dc:language>
  <cp:lastModifiedBy/>
  <cp:lastPrinted>2017-06-14T13:25:25Z</cp:lastPrinted>
  <dcterms:modified xsi:type="dcterms:W3CDTF">2017-06-26T12:51:06Z</dcterms:modified>
  <cp:revision>8</cp:revision>
  <dc:subject/>
  <dc:title/>
</cp:coreProperties>
</file>