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6 -TESTY DO DIAGNOSTYKI BORELIOZY I KRZTUŚCA  2019-2020</w:t>
      </w:r>
    </w:p>
    <w:p>
      <w:pPr>
        <w:pStyle w:val="Normal"/>
        <w:rPr/>
      </w:pPr>
      <w:r>
        <w:rPr/>
      </w:r>
    </w:p>
    <w:tbl>
      <w:tblPr>
        <w:tblW w:w="15525" w:type="dxa"/>
        <w:jc w:val="left"/>
        <w:tblInd w:w="-51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5132"/>
        <w:gridCol w:w="1843"/>
        <w:gridCol w:w="1299"/>
        <w:gridCol w:w="1025"/>
        <w:gridCol w:w="789"/>
        <w:gridCol w:w="1200"/>
        <w:gridCol w:w="1299"/>
        <w:gridCol w:w="1413"/>
        <w:gridCol w:w="1523"/>
      </w:tblGrid>
      <w:tr>
        <w:trPr/>
        <w:tc>
          <w:tcPr>
            <w:tcW w:w="5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ILOŚĆ PEŁNYCH OPAK. NA 2 LATA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 2 LATA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5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Test potwierdzenia (Western blot) dla Borrelia IgG </w:t>
            </w:r>
            <w:r>
              <w:rPr>
                <w:sz w:val="22"/>
                <w:szCs w:val="22"/>
              </w:rPr>
              <w:t>– antygeny rekombinowane, charakterystyczne dla genogatunków Borrelia burgdorferi sensu stricto, B. garinii, B. afzelii, B. spielmanii. . Wymagane białka: p100 – pochodzace od B. afzelii, VlsE – białko fuzyjne różnych gatunków Borrelia, p58 – pochodzące od B. garinii, p41 – flagellina pochodząca od B.burgdorferi sensu stricto, p39- białko BmpA pochodzace od B. afzelii, OspA- pochodzące od B. afzelii, OspC – pochodzące od B. b. sensu stricto, B. afzelii, B.garinii, B.spielmanii, p18 (DbpA) – pochodzące od B.B. Sensu stricto, B. afzelii, B. garini, B. spielmanii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Wszystkie odczynniki z wyjątkiem buforu płuczącego powinny być gotowe do użycia.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ważności testu – minimum 6 miesięcy od momentu dostawy.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Test potwierdzenia (Western blot) dla Borrelia IgM </w:t>
            </w:r>
            <w:r>
              <w:rPr>
                <w:sz w:val="22"/>
                <w:szCs w:val="22"/>
              </w:rPr>
              <w:t xml:space="preserve">– antygeny rekombinowane, charakterystyczne dla genogatunków Borrelia burgdorferi sensu stricto, B. garinii, B. afzelii, B. spielmanii. . Wymagane białka: p100 – pochodzace od B. afzelii, VlsE – białko fuzyjne różnych gatunków Borrelia, p58 – pochodzące od B. garinii, p41 – flagellina pochodząca od B.burgdorferi sensu stricto, p39- białko BmpA pochodzace od B. afzelii, OspA- 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pochodzące od B. afzelii, OspC – pochodzące od B. b. sensu stricto, B. afzelii, B.garinii, B.spielmanii, p18 (DbpA) – pochodzące od B.B. Sensu stricto, B. afzelii, B. garini, B. spielmanii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Wszystkie odczynniki z wyjątkiem buforu płuczącego powinny być gotowe do użycia.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ważności testu – minimum 6 miesięcy od momentu dostawy.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Borrelia IgG metodą ELISA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test do ilościowego wykrywania przeciwciał klasy IgG w surowicy krwi i płynie mózgowo-rdzeniowym, zawierający trzy kontrole (standardy): ujemną, graniczną (cut off), dodatnią.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Paski mikropłytki łamane z celkami opłaszczonymi antygenami rekombinowanymi:</w:t>
            </w:r>
          </w:p>
          <w:p>
            <w:pPr>
              <w:pStyle w:val="Zawartotabeli"/>
              <w:numPr>
                <w:ilvl w:val="0"/>
                <w:numId w:val="1"/>
              </w:numPr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p21= OspC (zewnętrzne białko powierzchniowe C)-  B.burgdorferi sensu stricto, B.garini</w:t>
            </w:r>
          </w:p>
          <w:p>
            <w:pPr>
              <w:pStyle w:val="Zawartotabeli"/>
              <w:numPr>
                <w:ilvl w:val="0"/>
                <w:numId w:val="1"/>
              </w:numPr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p18 – B.afzellii</w:t>
            </w:r>
          </w:p>
          <w:p>
            <w:pPr>
              <w:pStyle w:val="Zawartotabeli"/>
              <w:numPr>
                <w:ilvl w:val="0"/>
                <w:numId w:val="1"/>
              </w:numPr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p100 – B.afzellii</w:t>
            </w:r>
          </w:p>
          <w:p>
            <w:pPr>
              <w:pStyle w:val="Zawartotabeli"/>
              <w:numPr>
                <w:ilvl w:val="0"/>
                <w:numId w:val="1"/>
              </w:numPr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VlsE – białko fuzyjne różnych genogatunków Borrelia.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Wszystkie odczynniki z wyjątkiem buforu płuczącego powinny być gotowe do użycia.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Obliczanie wyniku na podstawie wartości absorbancji kalibratora cut-off.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Termin ważności minimum 6 miesięcy od momentu dostawy do laboratorium. Instrukcja wykonania analizy w języku polskim.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Borrelia IgM metodą ELISA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test do ilościowego wykrywania przeciwciał klasy IgM w surowicy krwi i płynie mózgowo-rdzeniowym, zawierający trzy kontrole (standardy): ujemną, graniczną (cut off), dodatnią.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Paski mikropłytki łamane z celkami opłaszczonymi antygenami rekombinowanymi:</w:t>
            </w:r>
          </w:p>
          <w:p>
            <w:pPr>
              <w:pStyle w:val="Zawartotabeli"/>
              <w:numPr>
                <w:ilvl w:val="0"/>
                <w:numId w:val="1"/>
              </w:numPr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p21=OspC (zewnętrzne białko powierzchniowe C) B.afzellii, B.garini</w:t>
            </w:r>
          </w:p>
          <w:p>
            <w:pPr>
              <w:pStyle w:val="Zawartotabeli"/>
              <w:numPr>
                <w:ilvl w:val="0"/>
                <w:numId w:val="1"/>
              </w:numPr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p41 – (wewnętrzna część flagelliny) B.bavariensis</w:t>
            </w:r>
          </w:p>
          <w:p>
            <w:pPr>
              <w:pStyle w:val="Zawartotabeli"/>
              <w:numPr>
                <w:ilvl w:val="0"/>
                <w:numId w:val="1"/>
              </w:numPr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VlsE – białko fuzyjne różnych genogatunków Borrelia.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Wszystkie odczynniki z wyjątkiem buforu płuczącego powinny być gotowe do użycia. Bufor  rozcieńczeniowy (Diluent) powinien zawierać substancje neutralizujace czynnik reumatoidalny RF.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Obliczanie wyniku na podstawie wartości absorbancji kalibratora cut-off.</w:t>
            </w:r>
          </w:p>
          <w:p>
            <w:pPr>
              <w:pStyle w:val="Zawartotabeli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Termin ważności minimum 6 miesięcy od momentu dostawy do laboratorium. Instrukcja wykonania analizy w języku polskim.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Bordetella pertussis IgG ELISA 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test przeznaczony do wykrywania przeciwciał klasy IgG przeciwko toksynie krztuścowej. zawierajacy trzy kontrole: dodatnią, ujemną i cut off.  Paski z celkami łamane. Wszystkie odczynniki z wyjatkiem buforu płuczącego powinny być gotowe do użycia. Możliwość przedstawiania wyników analizy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jednostkach liczbowych, obliczanych 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podstawie wartości absorbancji kontroli cut-off.. Termin ważności testu – minimum 6 miesięcy od momentu dostawy.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Bordetella pertussis IgA ELISA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test   przeznaczony do wykrywania przeciwciał klasy IgA  przeciwko toksynie krztuścowej. zawieraj</w:t>
            </w:r>
            <w:r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 xml:space="preserve">cy trzy kontrole: dodatnią, ujemną 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cut off.  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Paski z celkami łamane. </w:t>
            </w:r>
          </w:p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Wszystkie odczynniki z wyj</w:t>
            </w:r>
            <w:r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 xml:space="preserve">tkiem buforu płuczącego powinny być gotowe do użycia. Możliwość przedstawiania wyników analizy 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jednostkach liczbowych, obliczanych 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podstawie wartości absorbancji kontroli cut-off.. Termin ważności testu – minimum 6 miesięcy od momentu dostawy.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 :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czytnik mikropłytek ELISA  z drukarką– </w:t>
            </w:r>
            <w:r>
              <w:rPr>
                <w:b w:val="false"/>
                <w:bCs w:val="false"/>
                <w:sz w:val="22"/>
                <w:szCs w:val="22"/>
              </w:rPr>
              <w:t>system otwarty, mo</w:t>
            </w:r>
            <w:r>
              <w:rPr>
                <w:b w:val="false"/>
                <w:bCs w:val="false"/>
                <w:sz w:val="22"/>
                <w:szCs w:val="22"/>
              </w:rPr>
              <w:t>ż</w:t>
            </w:r>
            <w:r>
              <w:rPr>
                <w:b w:val="false"/>
                <w:bCs w:val="false"/>
                <w:sz w:val="22"/>
                <w:szCs w:val="22"/>
              </w:rPr>
              <w:t>liwość odczytu absorbancji w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mikropłytkach 96 dołkowych,  różnych producentów testów ELISA. Długość fali odczytu w granicach 405-630 nm, zakres absorbancji 0.000 – 4.000 A. System pomiaru - 8-kanałowy, światłowodowy . Obróbka danych: absorbancja, mnożenie przez współczynnik, dopasowanie do krzywej kalibracji, klasyfikacja w oparciu o wartości progowe, odejmowanie kolumnami .</w:t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Płuczka mikropłytek ELISA</w:t>
            </w:r>
            <w:r>
              <w:rPr>
                <w:sz w:val="22"/>
                <w:szCs w:val="22"/>
              </w:rPr>
              <w:t>- w pełni automatyczne płukanie płytek 96 dołkowych,  płaskodennych, u-kształtnych lub v- kształtnych. Zabezpieczenie przeciw rozpryskom, możliwość programowania płukania pojedynczych pasków mikropłytki.</w:t>
            </w:r>
          </w:p>
          <w:p>
            <w:pPr>
              <w:pStyle w:val="Zawartotabeli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Kołyska  laboratoryjna</w:t>
            </w: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 w:val="false"/>
                <w:bCs w:val="false"/>
                <w:sz w:val="22"/>
                <w:szCs w:val="22"/>
              </w:rPr>
              <w:t xml:space="preserve"> t</w:t>
            </w:r>
            <w:r>
              <w:rPr>
                <w:rStyle w:val="Mocnowyrniony"/>
                <w:b w:val="false"/>
                <w:bCs w:val="false"/>
                <w:sz w:val="22"/>
                <w:szCs w:val="22"/>
              </w:rPr>
              <w:t>ryb pracy</w:t>
            </w:r>
            <w:r>
              <w:rPr>
                <w:b w:val="false"/>
                <w:bCs w:val="false"/>
                <w:sz w:val="22"/>
                <w:szCs w:val="22"/>
              </w:rPr>
              <w:t xml:space="preserve">  ciągły lub chwilowy, p</w:t>
            </w:r>
            <w:r>
              <w:rPr>
                <w:rStyle w:val="Mocnowyrniony"/>
                <w:b w:val="false"/>
                <w:bCs w:val="false"/>
                <w:sz w:val="22"/>
                <w:szCs w:val="22"/>
              </w:rPr>
              <w:t>łynna regulacja częstotliwości wychyłu</w:t>
            </w:r>
            <w:r>
              <w:rPr>
                <w:b w:val="false"/>
                <w:bCs w:val="false"/>
                <w:sz w:val="22"/>
                <w:szCs w:val="22"/>
              </w:rPr>
              <w:t xml:space="preserve">  od 2 – 60 cykli /min, zakres prędkości: 0-2000 rpm. Wymiary stołu ok. 300 x 300 mm. Maksymalny czas pracy ciągłej – 8 godz.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4"/>
                <w:szCs w:val="24"/>
              </w:rPr>
              <w:t>24 miesi</w:t>
            </w:r>
            <w:r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ce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ind w:left="0" w:right="129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SUMA: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 w:val="false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b w:val="false"/>
      <w:sz w:val="22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</TotalTime>
  <Application>LibreOffice/5.2.2.2$Windows_x86 LibreOffice_project/8f96e87c890bf8fa77463cd4b640a2312823f3ad</Application>
  <Pages>4</Pages>
  <Words>700</Words>
  <Characters>4517</Characters>
  <CharactersWithSpaces>5196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2016-11-16T09:41:58Z</dcterms:created>
  <dc:creator>Elzbieta Staszków</dc:creator>
  <dc:description/>
  <dc:language>pl-PL</dc:language>
  <cp:lastModifiedBy/>
  <cp:lastPrinted>2019-05-07T15:27:02Z</cp:lastPrinted>
  <dcterms:modified xsi:type="dcterms:W3CDTF">2019-05-07T15:27:51Z</dcterms:modified>
  <cp:revision>14</cp:revision>
  <dc:subject/>
  <dc:title/>
</cp:coreProperties>
</file>