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PAKIET 9 –    PASKI DO OZNACZANIA MIC (E- TESTY)    2019 - 2021</w:t>
      </w:r>
    </w:p>
    <w:p>
      <w:pPr>
        <w:pStyle w:val="Normal"/>
        <w:rPr/>
      </w:pPr>
      <w:r>
        <w:rPr/>
      </w:r>
    </w:p>
    <w:tbl>
      <w:tblPr>
        <w:tblW w:w="16110" w:type="dxa"/>
        <w:jc w:val="left"/>
        <w:tblInd w:w="-51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3689"/>
        <w:gridCol w:w="989"/>
        <w:gridCol w:w="1350"/>
        <w:gridCol w:w="1065"/>
        <w:gridCol w:w="1335"/>
        <w:gridCol w:w="1170"/>
        <w:gridCol w:w="1348"/>
        <w:gridCol w:w="1365"/>
        <w:gridCol w:w="1350"/>
        <w:gridCol w:w="1891"/>
      </w:tblGrid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PRZEDMIOTU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KATALOGOWY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SZTUK W OPAKOWANIU JEDNOSTKOWYM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PEŁNYCH OPAK. NA 2 LATA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NETTO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VAT %</w:t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BRUTTO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NA 2 LATA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VAT NA 2 LATA</w:t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NA 2 LATA</w:t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Paski do oznaczania najmniejszego stężenia antybiotyku hamującego wzrost badanego drobnoustroju MIC termin ważności minimum 6 miesiecy od daty dostawy do laboratorium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Kolistyna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 x 10 listków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30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Vankomycyna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 x 10 listków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20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Penicylina benzylowa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 x 10 listków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5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Cefotaksym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 x 10 listków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3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Ceftriakson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 x 10 listków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3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SUMA: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LibreOffice/5.2.2.2$Windows_x86 LibreOffice_project/8f96e87c890bf8fa77463cd4b640a2312823f3ad</Application>
  <Pages>1</Pages>
  <Words>110</Words>
  <Characters>549</Characters>
  <CharactersWithSpaces>638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2016-11-23T12:50:32Z</dcterms:created>
  <dc:creator>Elzbieta Staszków</dc:creator>
  <dc:description/>
  <dc:language>pl-PL</dc:language>
  <cp:lastModifiedBy/>
  <cp:lastPrinted>2019-02-11T10:36:59Z</cp:lastPrinted>
  <dcterms:modified xsi:type="dcterms:W3CDTF">2019-04-29T14:13:12Z</dcterms:modified>
  <cp:revision>6</cp:revision>
  <dc:subject/>
  <dc:title/>
</cp:coreProperties>
</file>