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Samodzielny Publiczny </w:t>
        <w:tab/>
        <w:tab/>
        <w:tab/>
        <w:tab/>
        <w:t xml:space="preserve">                          Proszowice, dnia 04.02.2019 r.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Zespół Opieki Zdrowotnej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ul. Kopernika 13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32-100 Proszowice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U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FFFFFF" w:val="clear"/>
        </w:rPr>
        <w:t>czestnicy postępowania prowadzonego w trybie przetargu nieograniczonego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u w:val="none"/>
          <w:shd w:fill="FFFFFF" w:val="clear"/>
        </w:rPr>
        <w:t xml:space="preserve">na </w:t>
      </w: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  <w:shd w:fill="FFFFFF" w:val="clear"/>
        </w:rPr>
        <w:t xml:space="preserve">Dostawa do magazynu Apteki Szpitalnej materiałów szewnych.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 w:eastAsia="Times New Roman" w:cs="Arial"/>
          <w:b/>
          <w:b/>
          <w:color w:val="000000"/>
          <w:spacing w:val="0"/>
          <w:sz w:val="24"/>
          <w:szCs w:val="24"/>
          <w:highlight w:val="white"/>
          <w:u w:val="none"/>
        </w:rPr>
      </w:pPr>
      <w:r>
        <w:rPr>
          <w:rFonts w:eastAsia="Times New Roman" w:cs="Arial" w:ascii="Times New Roman" w:hAnsi="Times New Roman"/>
          <w:b/>
          <w:color w:val="000000"/>
          <w:spacing w:val="0"/>
          <w:sz w:val="24"/>
          <w:szCs w:val="24"/>
          <w:highlight w:val="white"/>
          <w:u w:val="non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 w:eastAsia="Times New Roman" w:cs="Times New Roman"/>
          <w:color w:val="000000"/>
          <w:spacing w:val="0"/>
          <w:sz w:val="24"/>
          <w:szCs w:val="24"/>
          <w:highlight w:val="white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Oznaczenie sprawy: 03/ZP/2019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W związku z wniesieniem pytań przez Wykonawców, Zamawiający przedstawia treść pytań                   i udziela pisemnej odpowiedzi zgodnie z art. 38 ust. 2 ustawy z dnia 29 stycznia 2004 roku Prawo zamówień publicznych  (Dz. U. z 2018 r. poz. 1986 z późniejszymi zmianami).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Pytanie 1</w:t>
      </w:r>
    </w:p>
    <w:p>
      <w:pPr>
        <w:pStyle w:val="Normal"/>
        <w:suppressAutoHyphens w:val="true"/>
        <w:jc w:val="both"/>
        <w:rPr>
          <w:rFonts w:ascii="Times New Roman" w:hAnsi="Times New Roman" w:eastAsia="Times New Roman"/>
          <w:b/>
          <w:b/>
          <w:u w:val="none"/>
          <w:lang w:eastAsia="ar-SA"/>
        </w:rPr>
      </w:pPr>
      <w:r>
        <w:rPr>
          <w:rFonts w:eastAsia="Times New Roman" w:ascii="Times New Roman" w:hAnsi="Times New Roman"/>
          <w:b/>
          <w:u w:val="none"/>
          <w:lang w:eastAsia="ar-SA"/>
        </w:rPr>
        <w:t>Dot. Pakietu nr 1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</w:rPr>
      </w:pP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>„</w:t>
      </w: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>Czy Zamawiający dopuści szwy wchłanialne, syntetyczne, z glikolidu i laktydu, plecione, powlekane mieszanką glikolidu i laktydu oraz stearynianem wapnia, o okresie podtrzymywania tkankowego ok. 35 dni (po 2 tygodniach 75%, po 3 tygodniach 50%) i czasie wchłaniania do 70 dni?”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>
          <w:rFonts w:cs="Arial" w:ascii="Times New Roman" w:hAnsi="Times New Roman"/>
          <w:b/>
          <w:bCs/>
          <w:color w:val="FF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 xml:space="preserve">: </w:t>
      </w:r>
      <w:bookmarkStart w:id="0" w:name="__DdeLink__39966_589153258"/>
      <w:bookmarkEnd w:id="0"/>
      <w:r>
        <w:rPr>
          <w:rFonts w:cs="Arial" w:ascii="Times New Roman" w:hAnsi="Times New Roman"/>
          <w:b/>
          <w:bCs/>
          <w:sz w:val="24"/>
          <w:szCs w:val="24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Pytanie 2</w:t>
      </w:r>
    </w:p>
    <w:p>
      <w:pPr>
        <w:pStyle w:val="Normal"/>
        <w:suppressAutoHyphens w:val="true"/>
        <w:jc w:val="both"/>
        <w:rPr>
          <w:rFonts w:ascii="Times New Roman" w:hAnsi="Times New Roman" w:eastAsia="Times New Roman"/>
          <w:b/>
          <w:b/>
          <w:u w:val="none"/>
          <w:lang w:eastAsia="ar-SA"/>
        </w:rPr>
      </w:pPr>
      <w:r>
        <w:rPr>
          <w:rFonts w:eastAsia="Times New Roman" w:ascii="Times New Roman" w:hAnsi="Times New Roman"/>
          <w:b/>
          <w:u w:val="none"/>
          <w:lang w:eastAsia="ar-SA"/>
        </w:rPr>
        <w:t>Dot. Pakietu nr 1, poz. 25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>„</w:t>
      </w: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 xml:space="preserve">Czy Zamawiający wydzieli w/w pozycję do osobnego pakietu? </w:t>
      </w:r>
      <w:r>
        <w:rPr>
          <w:rFonts w:cs="" w:ascii="Times New Roman" w:hAnsi="Times New Roman" w:cstheme="minorHAnsi"/>
          <w:b w:val="false"/>
          <w:bCs w:val="false"/>
          <w:i w:val="false"/>
          <w:iCs w:val="false"/>
          <w:u w:val="none"/>
          <w:lang w:val="pl-PL"/>
        </w:rPr>
        <w:t xml:space="preserve">”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Arial" w:ascii="Times New Roman" w:hAnsi="Times New Roman"/>
          <w:b/>
          <w:bCs/>
          <w:color w:val="FF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Pytanie 3</w:t>
      </w:r>
    </w:p>
    <w:p>
      <w:pPr>
        <w:pStyle w:val="Normal"/>
        <w:suppressAutoHyphens w:val="true"/>
        <w:jc w:val="both"/>
        <w:rPr>
          <w:rFonts w:ascii="Times New Roman" w:hAnsi="Times New Roman" w:eastAsia="Times New Roman"/>
          <w:b/>
          <w:b/>
          <w:u w:val="none"/>
          <w:lang w:eastAsia="ar-SA"/>
        </w:rPr>
      </w:pPr>
      <w:r>
        <w:rPr>
          <w:rFonts w:eastAsia="Times New Roman" w:ascii="Times New Roman" w:hAnsi="Times New Roman"/>
          <w:b/>
          <w:u w:val="none"/>
          <w:lang w:eastAsia="ar-SA"/>
        </w:rPr>
        <w:t>Dot. Pakietu nr 2, poz. 13-32</w:t>
      </w:r>
    </w:p>
    <w:p>
      <w:pPr>
        <w:pStyle w:val="Normal"/>
        <w:jc w:val="both"/>
        <w:rPr>
          <w:rFonts w:eastAsia="Arial Unicode MS"/>
          <w:b w:val="false"/>
          <w:b w:val="false"/>
          <w:bCs w:val="false"/>
          <w:lang w:eastAsia="ar-SA"/>
        </w:rPr>
      </w:pP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>„</w:t>
      </w: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 xml:space="preserve">Czy Zamawiający dopuści niewchłanialny, syntetyczny, monofilamentowy szew polipropylenowy?”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inorHAnsi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</w:t>
      </w:r>
    </w:p>
    <w:p>
      <w:pPr>
        <w:pStyle w:val="Normal"/>
        <w:rPr/>
      </w:pPr>
      <w:r>
        <w:rPr>
          <w:rFonts w:cs="Arial" w:ascii="Times New Roman" w:hAnsi="Times New Roman"/>
          <w:b/>
          <w:bCs/>
          <w:color w:val="FF0000"/>
          <w:sz w:val="24"/>
          <w:szCs w:val="24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: 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Pytanie 4</w:t>
      </w:r>
    </w:p>
    <w:p>
      <w:pPr>
        <w:pStyle w:val="Normal"/>
        <w:suppressAutoHyphens w:val="true"/>
        <w:jc w:val="both"/>
        <w:rPr>
          <w:rFonts w:ascii="Times New Roman" w:hAnsi="Times New Roman" w:eastAsia="Times New Roman"/>
          <w:b/>
          <w:b/>
          <w:u w:val="none"/>
          <w:lang w:eastAsia="ar-SA"/>
        </w:rPr>
      </w:pPr>
      <w:r>
        <w:rPr>
          <w:rFonts w:eastAsia="Times New Roman" w:ascii="Times New Roman" w:hAnsi="Times New Roman"/>
          <w:b/>
          <w:u w:val="none"/>
          <w:lang w:eastAsia="ar-SA"/>
        </w:rPr>
        <w:t>Dot. Pakietu nr 3</w:t>
      </w:r>
    </w:p>
    <w:p>
      <w:pPr>
        <w:pStyle w:val="Normal"/>
        <w:jc w:val="both"/>
        <w:rPr>
          <w:rFonts w:eastAsia="Arial Unicode MS"/>
          <w:b w:val="false"/>
          <w:b w:val="false"/>
          <w:bCs w:val="false"/>
          <w:lang w:eastAsia="ar-SA"/>
        </w:rPr>
      </w:pP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>„</w:t>
      </w: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 xml:space="preserve">Czy Zamawiający dopuści niewchłanialny, syntetyczny, monofilamentowy szew polipropylenowy, bez katalogowego okreslenia ,,o kontrolowanym rozciąganiu i plastycznym odkształceniu węzła”?”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Odpowiedź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Pytanie 5</w:t>
      </w:r>
    </w:p>
    <w:p>
      <w:pPr>
        <w:pStyle w:val="Normal"/>
        <w:suppressAutoHyphens w:val="true"/>
        <w:jc w:val="both"/>
        <w:rPr>
          <w:rFonts w:ascii="Times New Roman" w:hAnsi="Times New Roman" w:eastAsia="Times New Roman"/>
          <w:b/>
          <w:b/>
          <w:u w:val="none"/>
          <w:lang w:eastAsia="ar-SA"/>
        </w:rPr>
      </w:pPr>
      <w:r>
        <w:rPr>
          <w:rFonts w:eastAsia="Times New Roman" w:ascii="Times New Roman" w:hAnsi="Times New Roman"/>
          <w:b/>
          <w:u w:val="none"/>
          <w:lang w:eastAsia="ar-SA"/>
        </w:rPr>
        <w:t>Dot. Pakietu nr 4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>„</w:t>
      </w:r>
      <w:r>
        <w:rPr>
          <w:rFonts w:eastAsia="Arial Unicode MS"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 w:eastAsia="ar-SA"/>
        </w:rPr>
        <w:t>Czy Zamawiający dopuści siatki przepuklinowe, częściowo wchłanialne, kompozyt poliropylenu/poliglekapronu, czas absorpcji składnika wchłanialnego 90-110 dni, gramatura po wchłonięciu 25-30g/m2, grubość siatki po wchłonięciu 0,5mm ±0,05 mm, średnia wielkość porów 1,5-3,5 mm, bez miarki [cm] ułatwiającej dopasowanie wymiarów siatki do żądanego rozmiaru?”</w:t>
      </w:r>
    </w:p>
    <w:p>
      <w:pPr>
        <w:pStyle w:val="Normal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rPr/>
      </w:pPr>
      <w:r>
        <w:rPr>
          <w:rFonts w:cs="Arial" w:ascii="Times New Roman" w:hAnsi="Times New Roman"/>
          <w:b/>
          <w:bCs/>
          <w:color w:val="FF0000"/>
          <w:sz w:val="24"/>
          <w:szCs w:val="24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: 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>Nie. Zgodnie z SIWZ.</w:t>
      </w:r>
    </w:p>
    <w:p>
      <w:pPr>
        <w:pStyle w:val="Normal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Pytanie 6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Czy Zamawiający dopuści zaoferowanie szwów wchłanialnych, syntetycznych wykonanych                  z kwasu poliglikolowego, powlekanych polikaprolaktonem i stearynianem wapnia o okresie podtrzymywania tkankowego ok. 70% po 2 tygodniach, ok. 50% po 3 tygodniach od zaimplantowania. Czasie wchłaniania 60-90 dni?”</w:t>
      </w:r>
    </w:p>
    <w:p>
      <w:pPr>
        <w:pStyle w:val="Normal"/>
        <w:jc w:val="both"/>
        <w:rPr>
          <w:rFonts w:cs="" w:cstheme="minorHAnsi"/>
          <w:i w:val="false"/>
          <w:i w:val="false"/>
          <w:iCs w:val="false"/>
          <w:u w:val="none"/>
          <w:lang w:val="pl-PL"/>
        </w:rPr>
      </w:pPr>
      <w:r>
        <w:rPr>
          <w:rFonts w:cs="" w:cstheme="minorHAnsi"/>
          <w:i w:val="false"/>
          <w:iCs w:val="false"/>
          <w:u w:val="none"/>
          <w:lang w:val="pl-PL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7</w:t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rFonts w:cs="" w:ascii="Times New Roman" w:hAnsi="Times New Roman" w:cstheme="minorHAnsi"/>
          <w:b/>
          <w:bCs/>
          <w:i w:val="false"/>
          <w:iCs w:val="false"/>
          <w:sz w:val="24"/>
          <w:szCs w:val="24"/>
          <w:u w:val="none"/>
          <w:lang w:val="pl-PL"/>
        </w:rPr>
        <w:t xml:space="preserve">Pakiet 1, pozycja 1 – 2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„</w:t>
      </w:r>
      <w:r>
        <w:rPr>
          <w:rFonts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Czy Zamawiający dopuści zaoferowanie podwiązek konfekcjonowanych 2 x 75cm z odpowiednim przeliczeniem zamawianych ilości saszetek?”</w:t>
      </w:r>
    </w:p>
    <w:p>
      <w:pPr>
        <w:pStyle w:val="Normal"/>
        <w:jc w:val="both"/>
        <w:rPr>
          <w:rFonts w:cs="" w:cstheme="minorHAnsi"/>
          <w:i w:val="false"/>
          <w:i w:val="false"/>
          <w:iCs w:val="false"/>
          <w:u w:val="none"/>
          <w:lang w:val="pl-PL"/>
        </w:rPr>
      </w:pPr>
      <w:r>
        <w:rPr>
          <w:rFonts w:cs="" w:cstheme="minorHAnsi"/>
          <w:i w:val="false"/>
          <w:iCs w:val="false"/>
          <w:u w:val="none"/>
          <w:lang w:val="pl-PL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8</w:t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rFonts w:cs="" w:ascii="Times New Roman" w:hAnsi="Times New Roman" w:cstheme="minorHAnsi"/>
          <w:b/>
          <w:bCs/>
          <w:i w:val="false"/>
          <w:iCs w:val="false"/>
          <w:sz w:val="24"/>
          <w:szCs w:val="24"/>
          <w:u w:val="none"/>
          <w:lang w:val="pl-PL"/>
        </w:rPr>
        <w:t xml:space="preserve">Pakiet 1, pozycja 4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„</w:t>
      </w:r>
      <w:r>
        <w:rPr>
          <w:rFonts w:cs="" w:ascii="Times New Roman" w:hAnsi="Times New Roman" w:cstheme="minorHAnsi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Czy Zamawiający dopuści zaoferowanie podwiązek konfekcjonowanych 3 x 50cm?”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u w:val="none"/>
          <w:lang w:val="pl-PL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bookmarkStart w:id="1" w:name="__DdeLink__340_1598911875"/>
      <w:bookmarkEnd w:id="1"/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9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7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40mm?”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10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7, 16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okrągłej bez opisu „wzmocniona”?”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11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10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36mm?”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12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10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nici o długości 90cm?”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13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13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okrągłej wzmocnionej?”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14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16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36mm z nitką o długości 75cm?”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15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20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26mm?”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16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23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okrągłej wzmocnionej o długości 32mm?”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17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25, 31, 33-34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Zwracamy się z prośbą o wydzielenie tych pozycji do osobnego pakietu.”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18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26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26mm?”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19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1, pozycja 29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wzmocnionej o długości 36mm z nitką o grubości 2/0 i długości 90cm? W przypadku odpowiedzi negatywnej prosimy o wydzielenie tej pozycji do osobnego pakietu.”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20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2, pozycja 2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39mm bez określenia „kosmetyczna” z nitką o długości 75cm?”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21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2, pozycja 3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30mm z nitką o długości 75cm?”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22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2, pozycja 3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igły o długości 37mm z nitką o długości 75cm?”</w:t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bookmarkStart w:id="2" w:name="__DdeLink__43189_589153258"/>
      <w:bookmarkEnd w:id="2"/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23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2, pozycja 8 – 9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nici o długości 75cm?”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24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2, pozycja 11 – 12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zaoferowanie igieł odwrotnie tnących?”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25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2, pozycja 13 – 32 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„</w:t>
      </w:r>
      <w:r>
        <w:rPr>
          <w:rFonts w:ascii="Times New Roman" w:hAnsi="Times New Roman"/>
          <w:b w:val="false"/>
          <w:bCs w:val="false"/>
          <w:sz w:val="24"/>
          <w:szCs w:val="24"/>
        </w:rPr>
        <w:t>Zwracamy się z prośbą o wydzielenie tych pozycji do osobnego pakietu.”</w:t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Nie. Zgodnie z SIWZ.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u w:val="none"/>
          <w:lang w:val="pl-PL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6</w:t>
      </w:r>
    </w:p>
    <w:p>
      <w:pPr>
        <w:pStyle w:val="Normal"/>
        <w:spacing w:lineRule="auto" w:line="240" w:before="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none"/>
          <w:lang w:val="pl-PL"/>
        </w:rPr>
        <w:t xml:space="preserve">Pakiet 2, </w:t>
      </w:r>
      <w:r>
        <w:rPr>
          <w:rFonts w:ascii="Times New Roman" w:hAnsi="Times New Roman"/>
          <w:b/>
          <w:color w:val="000000" w:themeShade="80"/>
          <w:sz w:val="24"/>
          <w:szCs w:val="24"/>
          <w:lang w:val="pl-PL"/>
        </w:rPr>
        <w:t>Poz.  2</w:t>
      </w:r>
    </w:p>
    <w:p>
      <w:pPr>
        <w:pStyle w:val="Normal"/>
        <w:widowControl/>
        <w:bidi w:val="0"/>
        <w:spacing w:lineRule="auto" w:line="240" w:before="0" w:after="120"/>
        <w:ind w:left="0" w:right="0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>„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>Zwracamy się z upzrejmą prośbą o dopuszczenie igły odwrotnie tnącej o długości 39 mm oraz długości nici w rozmiarze 75 cm pozostałe parametry zgodne z SIWZ.”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Zamawiający wyraża zgodę.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7</w:t>
      </w:r>
    </w:p>
    <w:p>
      <w:pPr>
        <w:pStyle w:val="Normal"/>
        <w:spacing w:lineRule="auto" w:line="240" w:before="0" w:after="120"/>
        <w:rPr>
          <w:color w:val="000000"/>
          <w:u w:val="none"/>
        </w:rPr>
      </w:pPr>
      <w:r>
        <w:rPr>
          <w:b/>
          <w:color w:val="000000"/>
          <w:sz w:val="24"/>
          <w:szCs w:val="24"/>
          <w:u w:val="none"/>
          <w:lang w:val="pl-PL"/>
        </w:rPr>
        <w:t xml:space="preserve">Pakiet </w:t>
      </w:r>
      <w:r>
        <w:rPr>
          <w:b/>
          <w:color w:val="000000"/>
          <w:sz w:val="24"/>
          <w:szCs w:val="24"/>
          <w:u w:val="none"/>
          <w:lang w:val="pl-PL"/>
        </w:rPr>
        <w:t xml:space="preserve">1, </w:t>
      </w:r>
      <w:r>
        <w:rPr>
          <w:b/>
          <w:color w:val="000000" w:themeShade="80"/>
          <w:sz w:val="24"/>
          <w:szCs w:val="24"/>
          <w:u w:val="none"/>
          <w:lang w:val="pl-PL"/>
        </w:rPr>
        <w:t>Poz. 23</w:t>
      </w:r>
    </w:p>
    <w:p>
      <w:pPr>
        <w:pStyle w:val="Normal"/>
        <w:spacing w:lineRule="auto" w:line="240" w:before="0" w:after="120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>„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>Zwracamy się z uprz</w:t>
      </w:r>
      <w:bookmarkStart w:id="3" w:name="_GoBack"/>
      <w:bookmarkEnd w:id="3"/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>ejmą prośbą o dopuszczenie długości igły haczykowej w rozmiarze 32 mm, zamiast 31 mm pozostałe parametry zgodne z SIWZ.”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color w:val="FF0000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Zamawiający wyraża zgodę.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8</w:t>
      </w:r>
    </w:p>
    <w:p>
      <w:pPr>
        <w:pStyle w:val="Normal"/>
        <w:spacing w:lineRule="auto" w:line="240" w:before="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none"/>
          <w:lang w:val="pl-PL"/>
        </w:rPr>
        <w:t xml:space="preserve">Pakiet 2, </w:t>
      </w:r>
      <w:r>
        <w:rPr>
          <w:rFonts w:ascii="Times New Roman" w:hAnsi="Times New Roman"/>
          <w:b/>
          <w:color w:val="000000" w:themeShade="80"/>
          <w:sz w:val="24"/>
          <w:szCs w:val="24"/>
          <w:lang w:val="pl-PL"/>
        </w:rPr>
        <w:t xml:space="preserve">Poz.  </w:t>
      </w:r>
      <w:r>
        <w:rPr>
          <w:rFonts w:ascii="Times New Roman" w:hAnsi="Times New Roman"/>
          <w:b/>
          <w:color w:val="000000" w:themeShade="80"/>
          <w:sz w:val="24"/>
          <w:szCs w:val="24"/>
          <w:lang w:val="pl-PL"/>
        </w:rPr>
        <w:t>9</w:t>
      </w:r>
    </w:p>
    <w:p>
      <w:pPr>
        <w:pStyle w:val="Normal"/>
        <w:widowControl/>
        <w:bidi w:val="0"/>
        <w:spacing w:lineRule="auto" w:line="240" w:before="0" w:after="120"/>
        <w:ind w:left="0" w:right="0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>„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 xml:space="preserve">Zwracamy się z uprzejmą prośbą o dopuszczenie długości nici w rozmiarze </w:t>
      </w:r>
      <w:r>
        <w:rPr>
          <w:rFonts w:cs="Arial" w:ascii="Times New Roman" w:hAnsi="Times New Roman"/>
          <w:b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>75 cm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 w:themeShade="80"/>
          <w:sz w:val="24"/>
          <w:szCs w:val="24"/>
          <w:u w:val="none"/>
          <w:lang w:val="pl-PL"/>
        </w:rPr>
        <w:t xml:space="preserve"> pozostałe parametry zgodne z SIWZ.”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Zamawiający wyraża zgodę.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Pytanie 2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9</w:t>
      </w:r>
      <w:r>
        <w:rPr>
          <w:rFonts w:ascii="Times New Roman" w:hAnsi="Times New Roman"/>
          <w:sz w:val="24"/>
          <w:szCs w:val="24"/>
        </w:rPr>
        <w:t xml:space="preserve">      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otyczy pakietu nr 1 - szwy wchłanialne: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zy w pozycji 20 Zamawiający dopuści igłę 26 mm, 1/2, okrągła tnąca przyostrzoną, wzmocnioną, 75 cm”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30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otyczy pakietu nr 1 - szwy wchłanialne: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zy w poz. 20 Zamawiający dopuści igłę 26 mm, 1/2, okrągła tnąca przyostrzoną75 cm , bez wzmocnienia”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31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otyczy pakietu nr 1 - szwy wchłanialne: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zy w poz. 20 Zamawiający dopuści igłe 26 mm, okrągła , 1/2 wzmocnienia, 90 cm , 2-0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32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otyczy pakietu nr 1 - szwy wchłanialne: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zy w poz. 23 Zamawiający dopuści igłę 30 mm, haczyk,  okrągła pozostałe parametry bez zmian”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33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otyczy pakietu nr 1 - szwy wchłanialne: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może wydzielić poz. nr 25”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single"/>
          <w:lang w:val="pl-PL"/>
        </w:rPr>
        <w:t>34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otyczy pakietu nr 1 - szwy wchłanialne: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zy w poz.26 dopuści igłe 26, 1/2 okragła, 75 cm”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3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5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Dot. Pakietu nr 2 poz 21-32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dopuści szew niewchłanialny, poliestrowy, multifilamentowy, powlekany silikonem całanić lub wydzieli w/w pozycje do osobnego pakietu?”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3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6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dopuści również zaoferowanie oprócz asortymentu pierwotnie określonego w specyfikacji istotnych warunków zamówienia, równoważne szwy wchłanialne, syntetyczne (polimer kwasu glikolowego i mlekowego, połączonych w proporcjach 9:1), plecione, pokryte mieszaniną poliglaktyny 370 i stearynianu wapnia (w proporcjach 1:1), minimalna wytrzymałość na rozciąganie 75% po dwóch tygodniach w węźle, 50% w węźle po trzech tygodniach od dnia wszczepienia, całkowite wchłonięcie masy szwu 56-70 dni, udokumentowany efektywny okres podtrzymywania tkankowego do 35 dni?”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3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7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1 dopuści długość nici 5x70cm, pozostałe parametry bez zmian?”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3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8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2 dopuści długość nici 5x70cm, pozostałe parametry bez zmian?”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3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9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16 dopuści długość igły 36mm, pozostałe parametry bez zmian?”</w:t>
      </w:r>
    </w:p>
    <w:p>
      <w:pPr>
        <w:pStyle w:val="ListParagraph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40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20 dopuści długość igły 26mm, rozmiar nici 3/0, pozostałe parametry bez zmian?”</w:t>
      </w:r>
    </w:p>
    <w:p>
      <w:pPr>
        <w:pStyle w:val="Normal"/>
        <w:spacing w:lineRule="auto" w:line="276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41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24 dopuści długość igły 36mm, pozostałe parametry bez zmian?”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42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25 dopuści rozmiar nici 0, pozostałe parametry bez zmian?”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43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26 dopuści długość nici 26mm, pozostałe parametry bez zmian?”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44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pozycji 27 dopuści długość nici 70cm, rozmiar nici 3/0, pozostałe parametry bez zmian?”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45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33 dopuści długość nici 90cm, pozostałe parametry bez zmian?”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: 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bookmarkStart w:id="4" w:name="_GoBack2"/>
      <w:bookmarkEnd w:id="4"/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46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33 dopuści rozmiar nici 1, pozostałe parametry bez zmian?”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47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1 pozycja 33 dopuści igłę okrągło-tnącą, 150cm pętla rozmiar nici 1, pozostałe parametry bez zmian?”</w:t>
      </w:r>
    </w:p>
    <w:p>
      <w:pPr>
        <w:pStyle w:val="ListParagraph"/>
        <w:spacing w:lineRule="auto" w:line="276"/>
        <w:ind w:left="106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Nie. Zgodnie z SIWZ.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48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Zwracamy się z prośbą o doprecyzowanie czy Zamawiający w Pakiecie 4 pod pojęciem „kompozyt poliropylenu/poliglekapronu” wymaga siatki monofilamentowej złożonej z włókien polipropylenu i włókien poliglekapronu?”</w:t>
      </w:r>
    </w:p>
    <w:p>
      <w:pPr>
        <w:pStyle w:val="ListParagraph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Tak.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49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Zwracamy się z prośbą o doprecyzowanie czy Zamawiający w Pakiecie 4 wymaga siatki o rozciągliwości 2:1 czy 4:1?”</w:t>
      </w:r>
    </w:p>
    <w:p>
      <w:pPr>
        <w:pStyle w:val="ListParagraph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Tak.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50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4 w Pozycji 1 dopuści również zaoferowanie oprócz asortymentu pierwotnie określonego w specyfikacji istotnych warunków zamówienia, równoważny asortyment o następujących parametrach makroporowata, monofilamentowa, sterylna siatka przepuklinowa częściowo wchłanialna, kompozyt poliropylenu/poliglekapronu, rozmiar 6x11cm, czas absorpcji składnika wchłanialnego ok. 84 dni, gramatura po wchłonięciu 28g/m2, cienkie filamenty – poniżej 1mm, wielkość porów 3-4mm, kurczliwość – ok. 1,9% ?”</w:t>
      </w:r>
    </w:p>
    <w:p>
      <w:pPr>
        <w:pStyle w:val="ListParagraph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Tak.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 xml:space="preserve">Pytanie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lang w:val="pl-PL"/>
        </w:rPr>
        <w:t>51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Czy Zamawiający w Pakiecie 4 w Pozycji 2 dopuści również zaoferowanie oprócz asortymentu pierwotnie określonego w specyfikacji istotnych warunków zamówienia, równoważny asortyment o następujących parametrach makroporowata, monofilamentowa, sterylna siatka przepuklinowa częściowo wchłanialna, kompozyt poliropylenu/poliglekapronu, rozmiar 15x15cm, czas absorpcji składnika wchłanialnego ok. 84 dni, gramatura po wchłonięciu 28g/m2, cienkie filamenty – poniżej 1mm, wielkość porów 3-4mm, kurczliwość – ok. 1,9% ?”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/>
          <w:bCs/>
          <w:i w:val="false"/>
          <w:iCs w:val="false"/>
          <w:color w:val="FF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Tak.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Zamawiający zamieszcza powyższe wyjaśnienia na stronie internetowaj Zamawiającego w dniu 04.02.2019r.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Z wyrazami szacunku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907" w:footer="0" w:bottom="90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5">
    <w:name w:val="Heading 5"/>
    <w:basedOn w:val="Nagwek"/>
    <w:qFormat/>
    <w:pPr/>
    <w:rPr/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qFormat/>
    <w:pPr>
      <w:overflowPunct w:val="true"/>
      <w:spacing w:lineRule="auto" w:line="360"/>
      <w:ind w:firstLine="360"/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4"/>
      <w:szCs w:val="24"/>
      <w:lang w:val="pl-PL" w:eastAsia="pl-PL" w:bidi="hi-IN"/>
    </w:rPr>
  </w:style>
  <w:style w:type="paragraph" w:styleId="Akapitzlist">
    <w:name w:val="Akapit z listą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BodyText2">
    <w:name w:val="Body Text 2"/>
    <w:basedOn w:val="Normal"/>
    <w:qFormat/>
    <w:pPr>
      <w:spacing w:before="0" w:after="120"/>
      <w:ind w:left="283" w:hanging="0"/>
    </w:pPr>
    <w:rPr/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</TotalTime>
  <Application>LibreOffice/5.2.1.2$Windows_x86 LibreOffice_project/31dd62db80d4e60af04904455ec9c9219178d620</Application>
  <Pages>7</Pages>
  <Words>1534</Words>
  <Characters>9117</Characters>
  <CharactersWithSpaces>10698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2018-05-22T14:58:24Z</dcterms:created>
  <dc:creator/>
  <dc:description/>
  <dc:language>pl-PL</dc:language>
  <cp:lastModifiedBy/>
  <dcterms:modified xsi:type="dcterms:W3CDTF">2019-02-04T14:38:28Z</dcterms:modified>
  <cp:revision>39</cp:revision>
  <dc:subject/>
  <dc:title/>
</cp:coreProperties>
</file>