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2"/>
        </w:numPr>
        <w:ind w:left="5664" w:right="0" w:hanging="0"/>
        <w:jc w:val="both"/>
        <w:rPr/>
      </w:pPr>
      <w:r>
        <w:rPr>
          <w:sz w:val="22"/>
          <w:szCs w:val="22"/>
          <w:highlight w:val="white"/>
        </w:rPr>
        <w:t xml:space="preserve">      </w:t>
      </w:r>
      <w:r>
        <w:rPr>
          <w:sz w:val="22"/>
          <w:szCs w:val="22"/>
          <w:highlight w:val="white"/>
        </w:rPr>
        <w:t xml:space="preserve">Proszowice, </w:t>
      </w:r>
      <w:r>
        <w:rPr>
          <w:sz w:val="22"/>
          <w:szCs w:val="22"/>
        </w:rPr>
        <w:t>dnia 30.07.2018 r</w:t>
      </w:r>
      <w:r>
        <w:rPr>
          <w:sz w:val="22"/>
          <w:szCs w:val="22"/>
          <w:highlight w:val="white"/>
        </w:rPr>
        <w:t xml:space="preserve">oku.                  </w:t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ind w:left="5664" w:right="0" w:hanging="0"/>
        <w:jc w:val="both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</w:r>
    </w:p>
    <w:p>
      <w:pPr>
        <w:pStyle w:val="Normal"/>
        <w:spacing w:lineRule="auto" w:line="360"/>
        <w:jc w:val="center"/>
        <w:rPr>
          <w:b/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ZAWIADOMIENIE  O  WYBORZE  NAJKORZYSTNIEJSZEJ  OFERTY</w:t>
      </w:r>
    </w:p>
    <w:p>
      <w:pPr>
        <w:pStyle w:val="Normal"/>
        <w:ind w:left="0" w:right="0" w:firstLine="708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ind w:left="0" w:right="0" w:firstLine="708"/>
        <w:jc w:val="both"/>
        <w:rPr/>
      </w:pPr>
      <w:r>
        <w:rPr>
          <w:sz w:val="22"/>
          <w:szCs w:val="22"/>
          <w:highlight w:val="white"/>
        </w:rPr>
        <w:t>Zamawiający - Samodzielny Publiczny Zespół Opieki Zdrowotnej w Proszowicach uprzejmie informuje, że w</w:t>
      </w: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 xml:space="preserve"> postępowaniu o udzielenie zamówienia publicznego prowadzonego w trybie przetargu nieograniczonego pn: </w:t>
      </w:r>
      <w:r>
        <w:rPr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Dostaw</w:t>
      </w:r>
      <w:r>
        <w:rPr>
          <w:rStyle w:val="Mocnowyrniony"/>
          <w:rFonts w:cs="Arial"/>
          <w:b w:val="false"/>
          <w:bCs w:val="false"/>
          <w:color w:val="000000"/>
          <w:sz w:val="22"/>
          <w:szCs w:val="22"/>
          <w:highlight w:val="white"/>
          <w:u w:val="none"/>
        </w:rPr>
        <w:t>a produktów leczniczych, wyrobów medycznych oraz szwów chirurgicznych</w:t>
      </w:r>
      <w:r>
        <w:rPr>
          <w:sz w:val="22"/>
          <w:szCs w:val="22"/>
        </w:rPr>
        <w:t>,</w:t>
      </w:r>
      <w:r>
        <w:rPr>
          <w:sz w:val="22"/>
          <w:szCs w:val="22"/>
          <w:highlight w:val="white"/>
        </w:rPr>
        <w:t xml:space="preserve"> oznaczenie sprawy:</w:t>
      </w:r>
      <w:r>
        <w:rPr>
          <w:sz w:val="22"/>
          <w:szCs w:val="22"/>
        </w:rPr>
        <w:t xml:space="preserve"> 15/ZP/2018 </w:t>
      </w:r>
      <w:r>
        <w:rPr>
          <w:sz w:val="22"/>
          <w:szCs w:val="22"/>
          <w:highlight w:val="white"/>
        </w:rPr>
        <w:t>(Numer ogłoszenia  582860</w:t>
      </w:r>
      <w:r>
        <w:rPr>
          <w:sz w:val="22"/>
          <w:szCs w:val="22"/>
        </w:rPr>
        <w:t xml:space="preserve">-N-2018 z dnia 03.07.2018 r.), została wybrana oferta  n/w Wykonawcy, w oparciu o kryterium oceny ofert - CENA 100 % - pakiety I – XI i XIV, kryterium CENA 60% i JAKOŚĆ 40 % - pakiety XII i XIII.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I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Na podstawie art. 93 ust. 1 pkt 1 ustawy z dnia 29 stycznia 2004 roku Prawo zamówień publicznych (Dz. U. z 2017 r. poz. 1579  z późniejszymi zmianami) Zamawiający unieważnił postępowanie o udzielenie zamówienia publicznego – nie złożono żadnej oferty niepodlegającej odrzuceniu.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  <w:t>W pakiecie II</w:t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Na podstawie art. 93 ust. 1 pkt 1 ustawy z dnia 29 stycznia 2004 roku Prawo zamówień publicznych (Dz. U. z 2017 r. poz. 1579  z późniejszymi zmianami) Zamawiający unieważnił postępowanie o udzielenie zamówienia publicznego – nie złożono żadnej oferty niepodlegającej odrzuceniu.</w:t>
      </w:r>
    </w:p>
    <w:p>
      <w:pPr>
        <w:pStyle w:val="Normal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III</w:t>
      </w:r>
    </w:p>
    <w:p>
      <w:pPr>
        <w:pStyle w:val="Normal"/>
        <w:snapToGrid w:val="false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Full-Med Jakub Sidorowicz, ul. Nowy Świat 25/9, </w:t>
      </w:r>
      <w:r>
        <w:rPr>
          <w:rFonts w:cs="Times New Roman"/>
          <w:b/>
          <w:bCs/>
          <w:sz w:val="22"/>
          <w:szCs w:val="22"/>
          <w:u w:val="none"/>
        </w:rPr>
        <w:t>20-418 Lublin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</w:t>
      </w:r>
      <w:r>
        <w:rPr>
          <w:rFonts w:cs="Times New Roman"/>
          <w:b/>
          <w:bCs/>
          <w:sz w:val="22"/>
          <w:szCs w:val="22"/>
        </w:rPr>
        <w:t xml:space="preserve">7 560,00 zł </w:t>
      </w:r>
      <w:r>
        <w:rPr>
          <w:rFonts w:cs="Times New Roman"/>
          <w:b w:val="false"/>
          <w:bCs w:val="false"/>
          <w:sz w:val="22"/>
          <w:szCs w:val="22"/>
        </w:rPr>
        <w:t>(słownie: siedem tysięcy pięćset sześćdziesiąt złotych i zero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Full-Med Jakub Sidorowicz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Nowy Świat 25/9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20-418 Lublin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III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  <w:t>W pakiecie IV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Schulke Polska Spółka z ograniczoną odpowiedzialnością, Al. Jerozolimskie 132,                         </w:t>
      </w:r>
      <w:r>
        <w:rPr>
          <w:rFonts w:cs="Times New Roman"/>
          <w:b/>
          <w:bCs/>
          <w:sz w:val="22"/>
          <w:szCs w:val="22"/>
          <w:u w:val="none"/>
        </w:rPr>
        <w:t>02-305 Warszawa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</w:t>
      </w:r>
      <w:r>
        <w:rPr>
          <w:rFonts w:cs="Times New Roman"/>
          <w:b/>
          <w:bCs/>
          <w:sz w:val="22"/>
          <w:szCs w:val="22"/>
        </w:rPr>
        <w:t xml:space="preserve">8 968,32 zł </w:t>
      </w:r>
      <w:r>
        <w:rPr>
          <w:rFonts w:cs="Times New Roman"/>
          <w:b w:val="false"/>
          <w:bCs w:val="false"/>
          <w:sz w:val="22"/>
          <w:szCs w:val="22"/>
        </w:rPr>
        <w:t>(słownie: osiem tysięcy dziewięćset sześćdziesiąt osiem złotych i trzydzieści dwa grosze).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Schulke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Al. Jerozolimskie 132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02-305 Warszawa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III  złożono 1 ofertę.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V</w:t>
      </w:r>
    </w:p>
    <w:p>
      <w:pPr>
        <w:pStyle w:val="Normal"/>
        <w:snapToGrid w:val="false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Na podstawie art. 93 ust. 1 pkt 1 ustawy z dnia 29 stycznia 2004 roku Prawo zamówień publicznych(Dz. U. z 2017 r. poz. 1579  z późniejszymi zmianami) Zamawiający unieważnił postępowanie o udzielenie zamówienia publicznego – nie złożono żadnej oferty niepodlegającej odrzuceniu.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VI</w:t>
      </w:r>
    </w:p>
    <w:p>
      <w:pPr>
        <w:pStyle w:val="Normal"/>
        <w:snapToGrid w:val="false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AKME Spółka z ograniczoną odpowiedzialnością, Spółka Komandytowa, ul. Poloneza 89B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none"/>
        </w:rPr>
        <w:t>02-826 Warszawa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</w:t>
      </w:r>
      <w:r>
        <w:rPr>
          <w:rFonts w:cs="Times New Roman"/>
          <w:b/>
          <w:bCs/>
          <w:sz w:val="22"/>
          <w:szCs w:val="22"/>
        </w:rPr>
        <w:t>2 052,00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dwa tysiące pięćdziesiąt dwa złotych i zero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z najniższą ceną,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AKME Sp. z o. o., Sp. 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Poloneza 89B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02-826 Warszawa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VI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VII</w:t>
      </w:r>
    </w:p>
    <w:p>
      <w:pPr>
        <w:pStyle w:val="Normal"/>
        <w:snapToGrid w:val="false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Na podstawie art. 93 ust. 1 pkt 1 ustawy z dnia 29 stycznia 2004 roku Prawo zamówień publicznych (Dz. U. z 2017 r. poz. 1579  z późniejszymi zmianami) Zamawiający unieważnił postępowanie o udzielenie zamówienia publicznego – nie złożono żadnej oferty niepodlegającej odrzuceniu.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VIII</w:t>
      </w:r>
    </w:p>
    <w:p>
      <w:pPr>
        <w:pStyle w:val="Normal"/>
        <w:snapToGrid w:val="false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Na podstawie art. 93 ust. 1 pkt 1 ustawy z dnia 29 stycznia 2004 roku Prawo zamówień publicznych (Dz. U. z 2017 r. poz. 1579  z późniejszymi zmianami) Zamawiający unieważnił postępowanie o udzielenie zamówienia publicznego – nie złożono żadnej oferty niepodlegającej odrzuceniu.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  <w:t>W pakiecie IX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Paul Hartmann Polska Spółka z ograniczoną odpowiedzialnością, ul. Żeromskiego 17,                        </w:t>
      </w:r>
      <w:r>
        <w:rPr>
          <w:rFonts w:cs="Times New Roman"/>
          <w:b/>
          <w:bCs/>
          <w:sz w:val="22"/>
          <w:szCs w:val="22"/>
        </w:rPr>
        <w:t xml:space="preserve">95-200 Pabianice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 xml:space="preserve">17 590,48 zł </w:t>
      </w:r>
      <w:r>
        <w:rPr>
          <w:rFonts w:cs="Times New Roman"/>
          <w:b w:val="false"/>
          <w:bCs w:val="false"/>
          <w:sz w:val="22"/>
          <w:szCs w:val="22"/>
        </w:rPr>
        <w:t>(słownie: siedemnaście tysięcy pięćset dziewięćdziesiąt złotych i czterdzieści osiem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z najniższą ceną,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Paul Hartmann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Żeromskiego 17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95-200 Pabianice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IX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X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Aspen Pharma Ireland Limited, One George’s uay Plaza, </w:t>
      </w:r>
      <w:r>
        <w:rPr>
          <w:rFonts w:cs="Times New Roman"/>
          <w:b/>
          <w:bCs/>
          <w:sz w:val="22"/>
          <w:szCs w:val="22"/>
        </w:rPr>
        <w:t>Dublin 2, Ireland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               </w:t>
      </w:r>
      <w:r>
        <w:rPr>
          <w:rFonts w:cs="Times New Roman"/>
          <w:b/>
          <w:bCs/>
          <w:sz w:val="22"/>
          <w:szCs w:val="22"/>
        </w:rPr>
        <w:t>8 418,00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osiem tysięcy czterysta osiemnaście złotych i zero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Aspen Pharma Ireland Limited 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One George’s uay Plaza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Dublin 2, Ireland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snapToGrid w:val="false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X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  <w:t>W pakiecie XI</w:t>
      </w:r>
    </w:p>
    <w:p>
      <w:pPr>
        <w:pStyle w:val="Normal"/>
        <w:snapToGrid w:val="false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AKME Spółka z ograniczoną odpowiedzialnością, Spółka Komandytowa, ul. Poloneza 89B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  <w:u w:val="none"/>
        </w:rPr>
        <w:t>02-826 Warszawa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</w:t>
      </w:r>
      <w:r>
        <w:rPr>
          <w:rFonts w:cs="Times New Roman"/>
          <w:b/>
          <w:bCs/>
          <w:sz w:val="22"/>
          <w:szCs w:val="22"/>
        </w:rPr>
        <w:t>8 424,00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(słownie:osiem tysięcy czterysta dwadzieścia cztery złotych i zero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z najniższą ceną,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AKME Sp. z o. o., Sp. K.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Poloneza 89B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02-826 Warszawa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XI  złożono 1 ofertę.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XII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Peters Surgical Polska Spólka z ograniczoną odpowiedzialnością, ul. Wenecka 12,                                   </w:t>
      </w:r>
      <w:r>
        <w:rPr>
          <w:rFonts w:cs="Times New Roman"/>
          <w:b/>
          <w:bCs/>
          <w:sz w:val="22"/>
          <w:szCs w:val="22"/>
        </w:rPr>
        <w:t xml:space="preserve">03-277 Warszawa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>20 749,05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dwadzieścia tysięcy siedemset czterdzieści dziewięć złotych i pięć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900"/>
        <w:gridCol w:w="3302"/>
        <w:gridCol w:w="1981"/>
        <w:gridCol w:w="1976"/>
        <w:gridCol w:w="1231"/>
      </w:tblGrid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pkt w kryterium JAKOŚĆ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Peters Surgical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Wenecka 12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03-277 Warszawa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XII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sz w:val="22"/>
          <w:szCs w:val="22"/>
        </w:rPr>
        <w:t>W pakiecie XIII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Peters Surgical Polska Spólka z ograniczoną odpowiedzialnością, ul. Wenecka 12,                                   </w:t>
      </w:r>
      <w:r>
        <w:rPr>
          <w:rFonts w:cs="Times New Roman"/>
          <w:b/>
          <w:bCs/>
          <w:sz w:val="22"/>
          <w:szCs w:val="22"/>
        </w:rPr>
        <w:t xml:space="preserve">03-277 Warszawa </w:t>
      </w:r>
      <w:r>
        <w:rPr>
          <w:rFonts w:cs="Times New Roman"/>
          <w:b w:val="false"/>
          <w:bCs w:val="false"/>
          <w:sz w:val="22"/>
          <w:szCs w:val="22"/>
        </w:rPr>
        <w:t xml:space="preserve">o wartości brutto </w:t>
      </w:r>
      <w:r>
        <w:rPr>
          <w:rFonts w:cs="Times New Roman"/>
          <w:b/>
          <w:bCs/>
          <w:sz w:val="22"/>
          <w:szCs w:val="22"/>
        </w:rPr>
        <w:t>7 597,15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siedem tysięcy pięćset dziewięćdziesiąt siedem złotych i piętnaście groszy).</w:t>
      </w:r>
    </w:p>
    <w:p>
      <w:pPr>
        <w:pStyle w:val="Normal"/>
        <w:snapToGrid w:val="false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snapToGrid w:val="false"/>
        <w:jc w:val="both"/>
        <w:rPr>
          <w:rFonts w:cs="Times New Roman"/>
          <w:b w:val="false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900"/>
        <w:gridCol w:w="3302"/>
        <w:gridCol w:w="1981"/>
        <w:gridCol w:w="1976"/>
        <w:gridCol w:w="1231"/>
      </w:tblGrid>
      <w:tr>
        <w:trPr/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pkt w kryterium JAKOŚĆ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Peters Surgical Polska Sp. z o. o.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Wenecka 12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03-277 Warszawa</w:t>
            </w:r>
          </w:p>
        </w:tc>
        <w:tc>
          <w:tcPr>
            <w:tcW w:w="1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XII  złożono 1 ofertę.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W pakiecie  XIV</w:t>
      </w:r>
    </w:p>
    <w:p>
      <w:pPr>
        <w:pStyle w:val="Normal"/>
        <w:snapToGrid w:val="fals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Centrum Zaopatrzenia Medycznego „ CEZAL” Wrocław Oddział Kraków, ul. Balicka 117,              </w:t>
      </w:r>
      <w:r>
        <w:rPr>
          <w:rFonts w:cs="Times New Roman"/>
          <w:b/>
          <w:bCs/>
          <w:sz w:val="22"/>
          <w:szCs w:val="22"/>
          <w:u w:val="none"/>
        </w:rPr>
        <w:t>30-149 Kraków</w:t>
      </w:r>
      <w:r>
        <w:rPr>
          <w:rFonts w:cs="Times New Roman"/>
          <w:b w:val="false"/>
          <w:bCs w:val="false"/>
          <w:sz w:val="22"/>
          <w:szCs w:val="22"/>
        </w:rPr>
        <w:t xml:space="preserve"> o wartości brutto </w:t>
      </w:r>
      <w:r>
        <w:rPr>
          <w:rFonts w:cs="Times New Roman"/>
          <w:b/>
          <w:bCs/>
          <w:sz w:val="22"/>
          <w:szCs w:val="22"/>
        </w:rPr>
        <w:t>6 636,91 zł</w:t>
      </w:r>
      <w:r>
        <w:rPr>
          <w:rFonts w:cs="Times New Roman"/>
          <w:b w:val="false"/>
          <w:bCs w:val="false"/>
          <w:sz w:val="22"/>
          <w:szCs w:val="22"/>
        </w:rPr>
        <w:t xml:space="preserve"> (słownie: sześć tysięcy sześćset trzydzieści sześć złotych i dziewięćdziesiąt jeden groszy).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Uzasadnienie wyboru: oferta nie podlega odrzuceniu, cena oferty nie przewyższa kwoty, jaką Zamawiający przeznaczył na sfinansowanie zamówienia, oferta uzyskała 100 pkt, oferta najkorzystniejsza.</w:t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Streszczenie oceny i porównania złożonych ofert.  Punktacja od  0 – 100.</w:t>
      </w:r>
    </w:p>
    <w:tbl>
      <w:tblPr>
        <w:tblW w:w="9390" w:type="dxa"/>
        <w:jc w:val="left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8" w:type="dxa"/>
          <w:bottom w:w="0" w:type="dxa"/>
          <w:right w:w="108" w:type="dxa"/>
        </w:tblCellMar>
      </w:tblPr>
      <w:tblGrid>
        <w:gridCol w:w="883"/>
        <w:gridCol w:w="4443"/>
        <w:gridCol w:w="2509"/>
        <w:gridCol w:w="1554"/>
      </w:tblGrid>
      <w:tr>
        <w:trPr/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oferty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Liczba pkt w kryterium CENA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Suma punktów</w:t>
            </w:r>
          </w:p>
        </w:tc>
      </w:tr>
      <w:tr>
        <w:trPr>
          <w:trHeight w:val="900" w:hRule="atLeast"/>
        </w:trPr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4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Centrum Zaopatrzenia Medycznego „ CEZAL” Wrocław Oddział Kraków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ul. Balicka 117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30-149 Kraków</w:t>
            </w:r>
          </w:p>
        </w:tc>
        <w:tc>
          <w:tcPr>
            <w:tcW w:w="2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ind w:left="0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sz w:val="22"/>
          <w:szCs w:val="22"/>
        </w:rPr>
        <w:t>W Pakiecie XIV  złożono 1 ofertę.</w:t>
      </w:r>
    </w:p>
    <w:p>
      <w:pPr>
        <w:pStyle w:val="Normal"/>
        <w:ind w:left="0" w:right="0" w:hanging="0"/>
        <w:jc w:val="both"/>
        <w:rPr>
          <w:rFonts w:cs="Times New Roman"/>
          <w:b/>
          <w:b/>
          <w:bCs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Umowy dostawy zostaną zawarte w dniu </w:t>
      </w:r>
      <w:r>
        <w:rPr>
          <w:rFonts w:cs="Times New Roman"/>
          <w:b/>
          <w:bCs/>
          <w:sz w:val="22"/>
          <w:szCs w:val="22"/>
        </w:rPr>
        <w:t>31.0</w:t>
      </w:r>
      <w:r>
        <w:rPr>
          <w:rFonts w:cs="Times New Roman"/>
          <w:b/>
          <w:bCs/>
          <w:sz w:val="22"/>
          <w:szCs w:val="22"/>
        </w:rPr>
        <w:t>7</w:t>
      </w:r>
      <w:r>
        <w:rPr>
          <w:rFonts w:cs="Times New Roman"/>
          <w:b/>
          <w:bCs/>
          <w:sz w:val="22"/>
          <w:szCs w:val="22"/>
        </w:rPr>
        <w:t>.2018 r</w:t>
      </w:r>
      <w:r>
        <w:rPr>
          <w:rFonts w:cs="Times New Roman"/>
          <w:sz w:val="22"/>
          <w:szCs w:val="22"/>
        </w:rPr>
        <w:t>. zgodnie  z art. 94 ust. 2 pkt  1) a) ustawy  Pzp, jeżeli w postępowaniu o udzielenie zamówienia - w przypadku przetargu nie ograniczonego złożono jedną ofertę.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>Z poważaniem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680" w:footer="0" w:bottom="73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  <w:outlineLvl w:val="2"/>
    </w:pPr>
    <w:rPr>
      <w:sz w:val="28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przypiswkocowych">
    <w:name w:val="Znaki przypisów końcowych"/>
    <w:basedOn w:val="Domylnaczcionkaakapitu"/>
    <w:qFormat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EndnoteSymbol">
    <w:name w:val="Endnote Symbol"/>
    <w:basedOn w:val="Normal"/>
    <w:qFormat/>
    <w:pPr/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Znak1">
    <w:name w:val="Znak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2741</TotalTime>
  <Application>LibreOffice/5.2.1.2$Windows_x86 LibreOffice_project/31dd62db80d4e60af04904455ec9c9219178d620</Application>
  <Pages>4</Pages>
  <Words>1223</Words>
  <Characters>7161</Characters>
  <CharactersWithSpaces>8576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2010-05-24T12:30:00Z</dcterms:created>
  <dc:creator/>
  <dc:description/>
  <dc:language>pl-PL</dc:language>
  <cp:lastModifiedBy/>
  <cp:lastPrinted>2018-07-30T09:54:15Z</cp:lastPrinted>
  <dcterms:modified xsi:type="dcterms:W3CDTF">2018-07-30T14:50:03Z</dcterms:modified>
  <cp:revision>199</cp:revision>
  <dc:subject/>
  <dc:title/>
</cp:coreProperties>
</file>