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Oznaczenie sprawy: 11/ZP/2018                                                                                                                        Załącznik nr 2 do SIWZ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18"/>
          <w:szCs w:val="18"/>
        </w:rPr>
        <w:t>Pakiet 8 – parametry techniczne.</w:t>
      </w:r>
    </w:p>
    <w:tbl>
      <w:tblPr>
        <w:tblW w:w="9645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6171"/>
        <w:gridCol w:w="2799"/>
      </w:tblGrid>
      <w:tr>
        <w:trPr>
          <w:trHeight w:val="330" w:hRule="atLeast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Laryngoskop do trudnych intubacji 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Producent – nazwa i kraj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Nazwa i typ/model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Rok produkcji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Opis przedmiotu zamówienia</w:t>
      </w:r>
    </w:p>
    <w:tbl>
      <w:tblPr>
        <w:tblW w:w="9645" w:type="dxa"/>
        <w:jc w:val="left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23"/>
        <w:gridCol w:w="4697"/>
        <w:gridCol w:w="2496"/>
        <w:gridCol w:w="1928"/>
      </w:tblGrid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TAK/ NIE/ opis</w:t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Laryngoskop wykonany z trwałej stali nierdzewnej wg normy ASTM.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Montaż łyżki zgodny z normami ISO 7376/1 oraz ASTM F965.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Zintegrowany na stałe światłowód o dużej przekątnej 6mm.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Zintegrowany zestaw z trzema łyżkami w rozmiarach 2, 3 i 4.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Możliwość sterylizacji do 134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vertAlign w:val="superscript"/>
              </w:rPr>
              <w:t xml:space="preserve"> O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C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Zasilanie bateryjne: 2 x R14.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 wyposażeniu poręczne etui.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Instalacja, montaż i szkolenie personelu obsługującego urządzenie - w cenie oferty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Serwic na terenie Polski (podać adres)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645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6171"/>
        <w:gridCol w:w="2799"/>
      </w:tblGrid>
      <w:tr>
        <w:trPr>
          <w:trHeight w:val="330" w:hRule="atLeast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Prowadnica światłowodowa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Producent – nazwa i kraj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Nazwa i typ/model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Rok produkcji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Opis przedmiotu zamówienia</w:t>
      </w:r>
    </w:p>
    <w:tbl>
      <w:tblPr>
        <w:tblW w:w="9645" w:type="dxa"/>
        <w:jc w:val="left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23"/>
        <w:gridCol w:w="4697"/>
        <w:gridCol w:w="2496"/>
        <w:gridCol w:w="1928"/>
      </w:tblGrid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L. p.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TAK/ NIE/ opis</w:t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Prowadnica światłowodowa przeznaczona do trudnej intubacji dla dorosłych.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Umożliwia wizualizację dróg oddechowych w ciągu kilku sekund..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Wyposażona w wizjer optyczny zakończony światłowodem.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Trwałość urządzenia – zbudowana ze stali chirurgicznej.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Pozwala na założenie rurki intubacyjnej w rozmiarze od 5,5 – bez konieczności dopasowywania długości rurki intubacyjnej dzięki ruchomemu uchwytowi z portem tlenu.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Umożliwia bierne natlenianie w trakcie zabiegu intubacji.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Umożliwia zastosowanie techniki fibroskopowej do każdej intubacji.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Pozwala unikać urazów wywołanych wielokrotnymi próbami intubacji.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Pozwala w ciągu sekund potwierdzić wzrokowo prawidłową lokalizację rurki intubacyjnej.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Pozwala uniknąć długotrwałych prób intubacji wymagających ratunkowej wentylacji.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Skuteczna technologia intubacji światłowodowej.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Instalacja, montaż i szkolenie personelu obsługującego urządzenie - w cenie oferty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Serwic na terenie Polski (podać adres)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2115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iemens Sans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120130" cy="44323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Arial" w:hAnsi="Arial" w:eastAsia="Times New Roman" w:cs="Times New Roman"/>
      <w:color w:val="00000A"/>
      <w:lang w:eastAsia="pl-PL" w:bidi="ar-SA"/>
    </w:rPr>
  </w:style>
  <w:style w:type="paragraph" w:styleId="Default">
    <w:name w:val="Default"/>
    <w:qFormat/>
    <w:pPr>
      <w:widowControl/>
      <w:bidi w:val="0"/>
      <w:jc w:val="left"/>
    </w:pPr>
    <w:rPr>
      <w:rFonts w:ascii="Siemens Sans" w:hAnsi="Siemens Sans" w:eastAsia="Calibri" w:cs="Siemens Sans"/>
      <w:color w:val="000000"/>
      <w:sz w:val="24"/>
      <w:szCs w:val="24"/>
      <w:lang w:val="pl-PL" w:eastAsia="pl-PL" w:bidi="ar-SA"/>
    </w:rPr>
  </w:style>
  <w:style w:type="paragraph" w:styleId="Gwka">
    <w:name w:val="Header"/>
    <w:basedOn w:val="Normal"/>
    <w:pPr/>
    <w:rPr/>
  </w:style>
  <w:style w:type="paragraph" w:styleId="Nagwektabeli">
    <w:name w:val="Nagłówek tabeli"/>
    <w:basedOn w:val="Zawartotabeli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LibreOffice/5.2.1.2$Windows_x86 LibreOffice_project/31dd62db80d4e60af04904455ec9c9219178d620</Application>
  <Pages>2</Pages>
  <Words>316</Words>
  <Characters>1829</Characters>
  <CharactersWithSpaces>2174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2018-04-23T07:51:13Z</dcterms:created>
  <dc:creator/>
  <dc:description/>
  <dc:language>pl-PL</dc:language>
  <cp:lastModifiedBy/>
  <cp:lastPrinted>2018-04-23T09:36:37Z</cp:lastPrinted>
  <dcterms:modified xsi:type="dcterms:W3CDTF">2018-04-27T09:14:41Z</dcterms:modified>
  <cp:revision>17</cp:revision>
  <dc:subject/>
  <dc:title/>
</cp:coreProperties>
</file>