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left"/>
        <w:rPr/>
      </w:pPr>
      <w:r>
        <w:rPr>
          <w:rFonts w:ascii="Arial" w:hAnsi="Arial"/>
          <w:b w:val="false"/>
          <w:bCs w:val="false"/>
          <w:color w:val="000000"/>
          <w:sz w:val="22"/>
          <w:szCs w:val="22"/>
          <w:highlight w:val="white"/>
          <w:shd w:fill="FFFFFF" w:val="clear"/>
        </w:rPr>
        <w:t>Oznaczenie sprawy: 05/ZP/2018</w:t>
      </w:r>
      <w:r>
        <w:rPr>
          <w:b/>
          <w:color w:val="000000"/>
          <w:sz w:val="22"/>
          <w:szCs w:val="22"/>
          <w:shd w:fill="FFFFFF" w:val="clear"/>
        </w:rPr>
        <w:t xml:space="preserve">                                                                        </w:t>
      </w:r>
      <w:r>
        <w:rPr>
          <w:rFonts w:ascii="Arial" w:hAnsi="Arial"/>
          <w:b w:val="false"/>
          <w:bCs w:val="false"/>
          <w:color w:val="000000"/>
          <w:sz w:val="22"/>
          <w:szCs w:val="22"/>
          <w:shd w:fill="FFFFFF" w:val="clear"/>
        </w:rPr>
        <w:t>Załącznik Nr 4a do SIWZ</w:t>
      </w:r>
    </w:p>
    <w:p>
      <w:pPr>
        <w:pStyle w:val="Standard"/>
        <w:jc w:val="center"/>
        <w:rPr/>
      </w:pPr>
      <w:r>
        <w:rPr>
          <w:b/>
          <w:color w:val="000000"/>
          <w:sz w:val="22"/>
          <w:szCs w:val="22"/>
          <w:shd w:fill="FFFFFF" w:val="clear"/>
        </w:rPr>
        <w:t xml:space="preserve">  </w:t>
      </w:r>
    </w:p>
    <w:p>
      <w:pPr>
        <w:pStyle w:val="Standard"/>
        <w:jc w:val="center"/>
        <w:rPr/>
      </w:pPr>
      <w:r>
        <w:rPr>
          <w:b/>
          <w:color w:val="000000"/>
          <w:sz w:val="22"/>
          <w:szCs w:val="22"/>
          <w:shd w:fill="FFFFFF" w:val="clear"/>
        </w:rPr>
        <w:t xml:space="preserve">  </w:t>
      </w:r>
    </w:p>
    <w:p>
      <w:pPr>
        <w:pStyle w:val="Standard"/>
        <w:jc w:val="center"/>
        <w:rPr/>
      </w:pPr>
      <w:r>
        <w:rPr>
          <w:b/>
          <w:color w:val="000000"/>
          <w:sz w:val="22"/>
          <w:szCs w:val="22"/>
          <w:shd w:fill="FFFFFF" w:val="clear"/>
        </w:rPr>
        <w:t xml:space="preserve">                      </w:t>
      </w:r>
    </w:p>
    <w:p>
      <w:pPr>
        <w:pStyle w:val="Standard"/>
        <w:jc w:val="center"/>
        <w:rPr/>
      </w:pPr>
      <w:r>
        <w:rPr>
          <w:rFonts w:ascii="Arial" w:hAnsi="Arial"/>
          <w:b/>
          <w:color w:val="000000"/>
          <w:sz w:val="22"/>
          <w:szCs w:val="22"/>
          <w:shd w:fill="FFFFFF" w:val="clear"/>
        </w:rPr>
        <w:t xml:space="preserve">               </w:t>
      </w:r>
      <w:r>
        <w:rPr>
          <w:rFonts w:ascii="Arial" w:hAnsi="Arial"/>
          <w:b/>
          <w:color w:val="000000"/>
          <w:sz w:val="22"/>
          <w:szCs w:val="22"/>
          <w:shd w:fill="FFFFFF" w:val="clear"/>
        </w:rPr>
        <w:t xml:space="preserve">Projekt Umowy                 </w:t>
      </w:r>
    </w:p>
    <w:p>
      <w:pPr>
        <w:pStyle w:val="Standard"/>
        <w:jc w:val="center"/>
        <w:rPr/>
      </w:pPr>
      <w:r>
        <w:rPr>
          <w:rFonts w:ascii="Arial" w:hAnsi="Arial"/>
          <w:b/>
          <w:color w:val="000000"/>
          <w:sz w:val="22"/>
          <w:szCs w:val="22"/>
          <w:shd w:fill="FFFFFF" w:val="clear"/>
        </w:rPr>
        <w:t>Dostawy na Zamówienie Publiczne</w:t>
      </w:r>
    </w:p>
    <w:p>
      <w:pPr>
        <w:pStyle w:val="Standard"/>
        <w:jc w:val="center"/>
        <w:rPr>
          <w:rFonts w:ascii="Arial" w:hAnsi="Arial"/>
        </w:rPr>
      </w:pPr>
      <w:r>
        <w:rPr>
          <w:rFonts w:ascii="Arial" w:hAnsi="Arial"/>
          <w:b/>
          <w:color w:val="000000"/>
          <w:sz w:val="22"/>
          <w:szCs w:val="22"/>
          <w:shd w:fill="FFFFFF" w:val="clear"/>
        </w:rPr>
        <w:t>Nr _________</w:t>
      </w:r>
    </w:p>
    <w:p>
      <w:pPr>
        <w:pStyle w:val="Standard"/>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jc w:val="both"/>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jc w:val="center"/>
        <w:rPr/>
      </w:pPr>
      <w:r>
        <w:rPr>
          <w:rFonts w:ascii="Arial" w:hAnsi="Arial"/>
          <w:color w:val="000000"/>
          <w:sz w:val="22"/>
          <w:szCs w:val="22"/>
        </w:rPr>
        <w:t xml:space="preserve">Umowa zawarta w dniu  </w:t>
      </w:r>
      <w:r>
        <w:rPr>
          <w:rFonts w:ascii="Arial" w:hAnsi="Arial"/>
          <w:b/>
          <w:bCs/>
          <w:color w:val="000000"/>
          <w:sz w:val="22"/>
          <w:szCs w:val="22"/>
        </w:rPr>
        <w:t>________2018 r.</w:t>
      </w:r>
      <w:r>
        <w:rPr>
          <w:rFonts w:ascii="Arial" w:hAnsi="Arial"/>
          <w:b/>
          <w:color w:val="000000"/>
          <w:sz w:val="22"/>
          <w:szCs w:val="22"/>
        </w:rPr>
        <w:t xml:space="preserve"> </w:t>
      </w:r>
      <w:r>
        <w:rPr>
          <w:rFonts w:ascii="Arial" w:hAnsi="Arial"/>
          <w:color w:val="000000"/>
          <w:sz w:val="22"/>
          <w:szCs w:val="22"/>
        </w:rPr>
        <w:t>w Proszowicach  pomiędzy:</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pPr>
      <w:r>
        <w:rPr>
          <w:rFonts w:ascii="Arial" w:hAnsi="Arial"/>
          <w:b/>
          <w:color w:val="000000"/>
          <w:sz w:val="22"/>
          <w:szCs w:val="22"/>
        </w:rPr>
        <w:t>Samodzielnym Publicznym Zespołem Opieki Zdrowotnej w Proszowicach</w:t>
      </w:r>
      <w:r>
        <w:rPr>
          <w:rFonts w:ascii="Arial" w:hAnsi="Arial"/>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rPr>
      </w:pPr>
      <w:r>
        <w:rPr>
          <w:rFonts w:ascii="Arial" w:hAnsi="Arial"/>
          <w:color w:val="000000"/>
          <w:sz w:val="22"/>
          <w:szCs w:val="22"/>
        </w:rPr>
        <w:t>Dyrektora SP ZOZ w Proszowicach – Janina Dobaj</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rPr>
      </w:pPr>
      <w:r>
        <w:rPr>
          <w:rFonts w:ascii="Arial" w:hAnsi="Arial"/>
          <w:color w:val="000000"/>
          <w:sz w:val="22"/>
          <w:szCs w:val="22"/>
        </w:rPr>
        <w:t>a</w:t>
      </w:r>
    </w:p>
    <w:p>
      <w:pPr>
        <w:pStyle w:val="Standard"/>
        <w:jc w:val="both"/>
        <w:rPr>
          <w:rFonts w:ascii="Arial" w:hAnsi="Arial"/>
          <w:color w:val="000000"/>
          <w:sz w:val="22"/>
          <w:szCs w:val="22"/>
        </w:rPr>
      </w:pPr>
      <w:r>
        <w:rPr>
          <w:rFonts w:ascii="Arial" w:hAnsi="Arial"/>
          <w:color w:val="000000"/>
          <w:sz w:val="22"/>
          <w:szCs w:val="22"/>
        </w:rPr>
      </w:r>
    </w:p>
    <w:p>
      <w:pPr>
        <w:pStyle w:val="Normal"/>
        <w:spacing w:lineRule="atLeast" w:line="100"/>
        <w:jc w:val="both"/>
        <w:rPr>
          <w:rFonts w:ascii="Arial" w:hAnsi="Arial"/>
        </w:rPr>
      </w:pPr>
      <w:r>
        <w:rPr>
          <w:rFonts w:cs="Times New Roman" w:ascii="Arial" w:hAnsi="Arial"/>
          <w:sz w:val="22"/>
          <w:szCs w:val="22"/>
          <w:shd w:fill="FFFFFF" w:val="clear"/>
        </w:rPr>
        <w:t xml:space="preserve">______________________________________________________________________________, </w:t>
      </w:r>
      <w:r>
        <w:rPr>
          <w:rFonts w:cs="Times New Roman" w:ascii="Arial" w:hAnsi="Arial"/>
          <w:sz w:val="22"/>
          <w:szCs w:val="22"/>
          <w:highlight w:val="white"/>
          <w:shd w:fill="FFFFFF" w:val="clear"/>
        </w:rPr>
        <w:t>zwaną dalej „Dostawcą”,</w:t>
      </w:r>
      <w:r>
        <w:rPr>
          <w:rFonts w:cs="Times New Roman" w:ascii="Arial" w:hAnsi="Arial"/>
          <w:b/>
          <w:sz w:val="22"/>
          <w:szCs w:val="22"/>
          <w:highlight w:val="white"/>
          <w:shd w:fill="FFFFFF" w:val="clear"/>
        </w:rPr>
        <w:t xml:space="preserve"> </w:t>
      </w:r>
      <w:r>
        <w:rPr>
          <w:rFonts w:cs="Times New Roman" w:ascii="Arial" w:hAnsi="Arial"/>
          <w:sz w:val="22"/>
          <w:szCs w:val="22"/>
          <w:highlight w:val="white"/>
          <w:shd w:fill="FFFFFF" w:val="clear"/>
        </w:rPr>
        <w:t>w imieniu której działają:</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rFonts w:ascii="Arial" w:hAnsi="Arial"/>
          <w:color w:val="000000"/>
          <w:sz w:val="22"/>
          <w:szCs w:val="22"/>
        </w:rPr>
        <w:t>Umowę zawarto w trybie przetargu nieograniczonego zgodnie  z  ustawą z dnia 29 stycznia 2004 roku Prawo zamówień publicznych (t. j. Dz. U. z 2017 r.  poz. 1579 z późniejszymi zmianami) numer sprawy: 05/ZP/2018.</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center"/>
        <w:rPr>
          <w:rFonts w:ascii="Arial" w:hAnsi="Arial"/>
        </w:rPr>
      </w:pPr>
      <w:r>
        <w:rPr>
          <w:rFonts w:ascii="Arial" w:hAnsi="Arial"/>
          <w:b/>
          <w:color w:val="000000"/>
          <w:sz w:val="22"/>
          <w:szCs w:val="22"/>
        </w:rPr>
        <w:t>§ 1.</w:t>
      </w:r>
    </w:p>
    <w:p>
      <w:pPr>
        <w:pStyle w:val="Standard"/>
        <w:numPr>
          <w:ilvl w:val="0"/>
          <w:numId w:val="1"/>
        </w:numPr>
        <w:spacing w:before="0" w:after="120"/>
        <w:jc w:val="both"/>
        <w:rPr/>
      </w:pPr>
      <w:r>
        <w:rPr>
          <w:rFonts w:ascii="Arial" w:hAnsi="Arial"/>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 które stanowią integralną część niniejszej umowy, według jednostkowych zamówień, składanych przez upoważnionego pracownika Odbiorcy.</w:t>
      </w:r>
    </w:p>
    <w:p>
      <w:pPr>
        <w:pStyle w:val="Standard"/>
        <w:numPr>
          <w:ilvl w:val="0"/>
          <w:numId w:val="1"/>
        </w:numPr>
        <w:spacing w:before="0" w:after="120"/>
        <w:jc w:val="both"/>
        <w:rPr/>
      </w:pPr>
      <w:r>
        <w:rPr>
          <w:rFonts w:ascii="Arial" w:hAnsi="Arial"/>
          <w:color w:val="000000"/>
          <w:sz w:val="22"/>
          <w:szCs w:val="22"/>
        </w:rPr>
        <w:t>Wartość brutto pakietu __</w:t>
      </w:r>
      <w:r>
        <w:rPr>
          <w:rFonts w:ascii="Arial" w:hAnsi="Arial"/>
          <w:color w:val="000000"/>
          <w:sz w:val="22"/>
          <w:szCs w:val="22"/>
          <w:shd w:fill="FFFFFF" w:val="clear"/>
        </w:rPr>
        <w:t xml:space="preserve"> wynosi do __________ zł (słownie: __________________złotych</w:t>
      </w:r>
      <w:r>
        <w:rPr>
          <w:rFonts w:ascii="Arial" w:hAnsi="Arial"/>
          <w:color w:val="000000"/>
          <w:sz w:val="22"/>
          <w:szCs w:val="22"/>
        </w:rPr>
        <w:t>), wartość brutto pakietu __</w:t>
      </w:r>
      <w:r>
        <w:rPr>
          <w:rFonts w:ascii="Arial" w:hAnsi="Arial"/>
          <w:color w:val="000000"/>
          <w:sz w:val="22"/>
          <w:szCs w:val="22"/>
          <w:shd w:fill="FFFFFF" w:val="clear"/>
        </w:rPr>
        <w:t xml:space="preserve"> wynosi do __________ zł (słownie: __________________złotych</w:t>
      </w:r>
      <w:r>
        <w:rPr>
          <w:rFonts w:ascii="Arial" w:hAnsi="Arial"/>
          <w:color w:val="000000"/>
          <w:sz w:val="22"/>
          <w:szCs w:val="22"/>
        </w:rPr>
        <w:t>).</w:t>
      </w:r>
    </w:p>
    <w:p>
      <w:pPr>
        <w:pStyle w:val="Standard"/>
        <w:numPr>
          <w:ilvl w:val="0"/>
          <w:numId w:val="0"/>
        </w:numPr>
        <w:spacing w:before="0" w:after="120"/>
        <w:ind w:left="720" w:hanging="0"/>
        <w:jc w:val="both"/>
        <w:rPr/>
      </w:pPr>
      <w:r>
        <w:rPr>
          <w:rFonts w:ascii="Arial" w:hAnsi="Arial"/>
          <w:color w:val="000000"/>
          <w:sz w:val="22"/>
          <w:szCs w:val="22"/>
        </w:rPr>
        <w:t xml:space="preserve">Wartość brutto </w:t>
      </w:r>
      <w:r>
        <w:rPr>
          <w:rFonts w:ascii="Arial" w:hAnsi="Arial"/>
          <w:b/>
          <w:bCs/>
          <w:color w:val="000000"/>
          <w:sz w:val="22"/>
          <w:szCs w:val="22"/>
        </w:rPr>
        <w:t>przedmiotu umowy</w:t>
      </w:r>
      <w:r>
        <w:rPr>
          <w:rFonts w:ascii="Arial" w:hAnsi="Arial"/>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rFonts w:ascii="Arial" w:hAnsi="Arial"/>
        </w:rPr>
      </w:pPr>
      <w:r>
        <w:rPr>
          <w:rFonts w:ascii="Arial" w:hAnsi="Arial"/>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leków określonych w załącznikach do umowy.</w:t>
      </w:r>
    </w:p>
    <w:p>
      <w:pPr>
        <w:pStyle w:val="Standard"/>
        <w:numPr>
          <w:ilvl w:val="0"/>
          <w:numId w:val="1"/>
        </w:numPr>
        <w:spacing w:before="0" w:after="120"/>
        <w:jc w:val="both"/>
        <w:rPr>
          <w:rFonts w:ascii="Arial" w:hAnsi="Arial"/>
        </w:rPr>
      </w:pPr>
      <w:r>
        <w:rPr>
          <w:rFonts w:ascii="Arial" w:hAnsi="Arial"/>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rFonts w:ascii="Arial" w:hAnsi="Arial"/>
        </w:rPr>
      </w:pPr>
      <w:r>
        <w:rPr>
          <w:rFonts w:ascii="Arial" w:hAnsi="Arial"/>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rFonts w:ascii="Arial" w:hAnsi="Arial"/>
        </w:rPr>
      </w:pPr>
      <w:r>
        <w:rPr>
          <w:rFonts w:ascii="Arial" w:hAnsi="Arial"/>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rFonts w:ascii="Arial" w:hAnsi="Arial"/>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rFonts w:ascii="Arial" w:hAnsi="Arial"/>
        </w:rPr>
      </w:pPr>
      <w:r>
        <w:rPr>
          <w:rFonts w:ascii="Arial" w:hAnsi="Arial"/>
          <w:color w:val="000000"/>
          <w:sz w:val="22"/>
          <w:szCs w:val="22"/>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2016 r. poz. 1536 z późniejszymi  zmianami) o nabywaniu przez świadczeniodawców leków, środków spożywczych specjalnego przeznaczenia żywieniowego, wyrobów medycznych.</w:t>
      </w:r>
    </w:p>
    <w:p>
      <w:pPr>
        <w:pStyle w:val="Standard"/>
        <w:jc w:val="center"/>
        <w:rPr>
          <w:rFonts w:ascii="Arial" w:hAnsi="Arial"/>
          <w:b/>
          <w:b/>
          <w:bCs/>
          <w:sz w:val="22"/>
          <w:szCs w:val="22"/>
        </w:rPr>
      </w:pPr>
      <w:r>
        <w:rPr>
          <w:rFonts w:ascii="Arial" w:hAnsi="Arial"/>
          <w:b/>
          <w:bCs/>
          <w:sz w:val="22"/>
          <w:szCs w:val="22"/>
        </w:rPr>
      </w:r>
    </w:p>
    <w:p>
      <w:pPr>
        <w:pStyle w:val="Standard"/>
        <w:jc w:val="center"/>
        <w:rPr>
          <w:rFonts w:ascii="Arial" w:hAnsi="Arial"/>
        </w:rPr>
      </w:pPr>
      <w:r>
        <w:rPr>
          <w:rFonts w:ascii="Arial" w:hAnsi="Arial"/>
          <w:b/>
          <w:bCs/>
          <w:sz w:val="22"/>
          <w:szCs w:val="22"/>
        </w:rPr>
        <w:t>§ 2.</w:t>
      </w:r>
    </w:p>
    <w:p>
      <w:pPr>
        <w:pStyle w:val="Standard"/>
        <w:numPr>
          <w:ilvl w:val="0"/>
          <w:numId w:val="2"/>
        </w:numPr>
        <w:spacing w:before="0" w:after="120"/>
        <w:jc w:val="both"/>
        <w:rPr>
          <w:rFonts w:ascii="Arial" w:hAnsi="Arial"/>
        </w:rPr>
      </w:pPr>
      <w:r>
        <w:rPr>
          <w:rFonts w:ascii="Arial" w:hAnsi="Arial"/>
          <w:color w:val="000000"/>
          <w:sz w:val="22"/>
          <w:szCs w:val="22"/>
        </w:rPr>
        <w:t>Dostawa poszczególnych partii leków, środków spożywczych specjalnego przeznaczenia żywieniowego oraz wyrobów medycznych realizowana będzie przez Dostawcę na podstawie pisemnych zamówień (wysłanych w formie faksu lub za pośrednictwem poczty elektronicznej), składanych przez upoważnionego pracownika/pracowników Odbiorcy.</w:t>
      </w:r>
    </w:p>
    <w:p>
      <w:pPr>
        <w:pStyle w:val="Standard"/>
        <w:numPr>
          <w:ilvl w:val="0"/>
          <w:numId w:val="2"/>
        </w:numPr>
        <w:spacing w:before="0" w:after="120"/>
        <w:jc w:val="both"/>
        <w:rPr>
          <w:rFonts w:ascii="Arial" w:hAnsi="Arial"/>
        </w:rPr>
      </w:pPr>
      <w:r>
        <w:rPr>
          <w:rFonts w:ascii="Arial" w:hAnsi="Arial"/>
          <w:color w:val="000000"/>
          <w:sz w:val="22"/>
          <w:szCs w:val="22"/>
        </w:rPr>
        <w:t>Z ważnych powodów, których nie można było przewidzieć w normalnym toku planowania zamówień, w przypadku konieczności podjęcia natychmiastowego leczenia pacjentów Odbiorcy, zamówienia mogą być składane wyłącznie w formie dokumentu elektronicznego doręczanego środkami komunikacji elektronicznej.</w:t>
      </w:r>
    </w:p>
    <w:p>
      <w:pPr>
        <w:pStyle w:val="Standard"/>
        <w:numPr>
          <w:ilvl w:val="0"/>
          <w:numId w:val="2"/>
        </w:numPr>
        <w:spacing w:before="0" w:after="120"/>
        <w:jc w:val="both"/>
        <w:rPr>
          <w:rFonts w:ascii="Arial" w:hAnsi="Arial"/>
        </w:rPr>
      </w:pPr>
      <w:r>
        <w:rPr>
          <w:rFonts w:ascii="Arial" w:hAnsi="Arial"/>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color w:val="000000"/>
          <w:sz w:val="22"/>
          <w:szCs w:val="22"/>
        </w:rPr>
      </w:pPr>
      <w:r>
        <w:rPr>
          <w:rFonts w:ascii="Arial" w:hAnsi="Arial"/>
          <w:color w:val="000000"/>
          <w:sz w:val="22"/>
          <w:szCs w:val="22"/>
        </w:rPr>
        <w:t>Dostawca zobowiązuje się dostarczyć przedmiot konkretnego zamówienia wraz z fakturą do siedziby Odbiorcy na własny koszt i ryzyko w  terminie  3 dni roboczych od daty złożenia zamówienia.</w:t>
      </w:r>
    </w:p>
    <w:p>
      <w:pPr>
        <w:pStyle w:val="Standard"/>
        <w:numPr>
          <w:ilvl w:val="0"/>
          <w:numId w:val="2"/>
        </w:numPr>
        <w:spacing w:before="0" w:after="120"/>
        <w:jc w:val="both"/>
        <w:rPr>
          <w:rFonts w:ascii="Arial" w:hAnsi="Arial"/>
        </w:rPr>
      </w:pPr>
      <w:r>
        <w:rPr>
          <w:rFonts w:ascii="Arial" w:hAnsi="Arial"/>
          <w:color w:val="000000"/>
          <w:sz w:val="22"/>
          <w:szCs w:val="22"/>
        </w:rPr>
        <w:t>Każda dostawa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środków u innego wybranego dowolnie przez Odbiorcę sprzedawcy, który zapewni terminowe dostarczenie danego preparatu, na koszt i ryzyko Dostawcy. Koszt, jaki w związku z takim zakupem poniesie Dostawca to pokrycie różnicy ceny zakupu u innego sprzedającego w stosunku do ceny ustalonej w ramach niniejszej umowy jak również pokrycie wszelkich ewentualnie powstałych kosztów związanych z zakupem zastępczym, interwencyjnym.</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W przypadku nierozliczenia przez Dostawcę kosztu zakupu interwencyjnego o którym mowa powyżej, Odbiorca będzie miał prawo odstąpienia od niniejszej umowy w terminie 30 dni od daty wymagalności roszczenia o zwrot kosztu zakupu interwencyjnego.</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Z</w:t>
      </w:r>
      <w:r>
        <w:rPr>
          <w:rFonts w:ascii="Arial" w:hAnsi="Arial"/>
          <w:color w:val="000000"/>
          <w:sz w:val="22"/>
          <w:szCs w:val="22"/>
        </w:rPr>
        <w:t xml:space="preserve">amówiona część przedmiotu umowy ma być odpowiednio opakowana w sposób zabezpieczający go przed uszkodzeniem i wzajemnym oddziaływaniem na siebie leków                  i innych wyrobów medycznych. </w:t>
      </w:r>
      <w:bookmarkStart w:id="0" w:name="__DdeLink__102_1992464151"/>
      <w:bookmarkEnd w:id="0"/>
      <w:r>
        <w:rPr>
          <w:rFonts w:ascii="Arial" w:hAnsi="Arial"/>
          <w:color w:val="000000"/>
          <w:sz w:val="22"/>
          <w:szCs w:val="22"/>
        </w:rPr>
        <w:t>Transport i dostawa odbywać się będą zgodnie z treścią Rozporządzenia Ministra Zdrowia w sprawie Dobrej Praktyki Dystrybucyjnej z dnia 13 marca 2015 roku (Dz. U. z 2015 r., poz. 381) lub innych obowiązujących w tym zakresie przepisów prawa.</w:t>
      </w:r>
    </w:p>
    <w:p>
      <w:pPr>
        <w:pStyle w:val="Standard"/>
        <w:numPr>
          <w:ilvl w:val="0"/>
          <w:numId w:val="2"/>
        </w:numPr>
        <w:spacing w:before="0" w:after="120"/>
        <w:jc w:val="both"/>
        <w:rPr/>
      </w:pPr>
      <w:r>
        <w:rPr>
          <w:rFonts w:ascii="Arial" w:hAnsi="Arial"/>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wykorzystania. Dostawa każdorazowo odbywać się będzie wyłącznie do magazynu apteki szpitalnej Odbiorcy w dni robocze w godzinach od 7:30 do 15:00. W wyjątkowych przypadkach, w razie dostaw zamówienia awaryjnego,                 o którym mowa w pkt 2 tego paragrafu, wydanie przedmiotu zamówienia może nastąpić także w inny, uzgodniony z przedstawicielem Odbiorcy sposób.</w:t>
      </w:r>
    </w:p>
    <w:p>
      <w:pPr>
        <w:pStyle w:val="Standard"/>
        <w:numPr>
          <w:ilvl w:val="0"/>
          <w:numId w:val="2"/>
        </w:numPr>
        <w:spacing w:before="0" w:after="120"/>
        <w:jc w:val="both"/>
        <w:rPr>
          <w:rFonts w:ascii="Arial" w:hAnsi="Arial"/>
        </w:rPr>
      </w:pPr>
      <w:r>
        <w:rPr>
          <w:rFonts w:ascii="Arial" w:hAnsi="Arial"/>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rFonts w:ascii="Arial" w:hAnsi="Arial"/>
        </w:rPr>
      </w:pPr>
      <w:r>
        <w:rPr>
          <w:rFonts w:ascii="Arial" w:hAnsi="Arial"/>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2"/>
        </w:numPr>
        <w:spacing w:before="0" w:after="120"/>
        <w:jc w:val="both"/>
        <w:rPr>
          <w:rFonts w:ascii="Arial" w:hAnsi="Arial"/>
        </w:rPr>
      </w:pPr>
      <w:r>
        <w:rPr>
          <w:rFonts w:ascii="Arial" w:hAnsi="Arial"/>
          <w:color w:val="000000"/>
          <w:sz w:val="22"/>
          <w:szCs w:val="22"/>
        </w:rPr>
        <w:t>Potwierdzeniem pisemnym zrealizowania poszczególnych zamówień jest dowód przyjęcia przez uprawnionego przedstawiciela Odbiorcy, pracownika apteki szpitalnej towaru obejmujący podpisaną fakturę VAT lub dokument magazynowy WZ lub inny dokument np. list przewozowy.</w:t>
      </w:r>
    </w:p>
    <w:p>
      <w:pPr>
        <w:pStyle w:val="Standard"/>
        <w:numPr>
          <w:ilvl w:val="0"/>
          <w:numId w:val="2"/>
        </w:numPr>
        <w:spacing w:before="0" w:after="120"/>
        <w:jc w:val="both"/>
        <w:rPr>
          <w:rFonts w:ascii="Arial" w:hAnsi="Arial"/>
        </w:rPr>
      </w:pPr>
      <w:r>
        <w:rPr>
          <w:rFonts w:ascii="Arial" w:hAnsi="Arial"/>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 xml:space="preserve">Strony postanawiają, że ceny i nazwy poszczególnych produktów na stosownej fakturze VAT dokumentującej dokonanie poszczególnego zamówienia powinny odpowiadać cenom i nazwom produktów ujętym w określonych w paragrafie 1 pkt 1 niniejszej umowy załącznikach  z zastrzeżeniem postanowienia § 1 ust. 6. Ceny na fakturze będą rozbite na poszczególne pozycje dostawy z wyszczególnionym podatkiem </w:t>
      </w:r>
      <w:r>
        <w:rPr>
          <w:rFonts w:ascii="Arial" w:hAnsi="Arial"/>
          <w:color w:val="000000"/>
          <w:sz w:val="22"/>
          <w:szCs w:val="22"/>
        </w:rPr>
        <w:t>VAT.</w:t>
      </w:r>
    </w:p>
    <w:p>
      <w:pPr>
        <w:pStyle w:val="Standard"/>
        <w:numPr>
          <w:ilvl w:val="0"/>
          <w:numId w:val="2"/>
        </w:numPr>
        <w:spacing w:before="0" w:after="120"/>
        <w:jc w:val="both"/>
        <w:rPr/>
      </w:pPr>
      <w:r>
        <w:rPr>
          <w:rFonts w:ascii="Arial" w:hAnsi="Arial"/>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rFonts w:ascii="Arial" w:hAnsi="Arial"/>
        </w:rPr>
      </w:pPr>
      <w:r>
        <w:rPr>
          <w:rFonts w:ascii="Arial" w:hAnsi="Arial"/>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pPr>
      <w:r>
        <w:rPr>
          <w:rFonts w:eastAsia="Garamond" w:cs="Garamond" w:ascii="Arial" w:hAnsi="Arial"/>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dostarczenia leku lub innego produktu wchodzącego         w zakres niniejszej umowy z powyższej przyczyny. W takim przypadku Dostawca zaproponuje Odbiorcy odpowiedni lek lub inny produkt zamienny o tym samym składzie chemicznym, dochowując starania, aby jego cena nie odbiegała od ceny produktu lub leku, którego sprzedaż z powodów niezależnych od Dostawcy stała się niemożliwa. Jeżeli cena netto za jaką Dostawca może pozyskać zamiennik jest wyższa od ceny określonej             w umowie o więcej niż 10 %, wówczas Dostawca zaproponuje Odbiorcy odpowiedni lek lub inny produkt zamienny wskazując jego cenę zakupu przez Dostawcę od producenta lub innego podmiotu. W takim wypadku Odbiorca zdecyduje, czy nabędzie odpowiedni lek lub inny produkt zamienny u Dostawcy, czy pozyska go z innych dostępnych źródeł.                        W przypadku wystąpienia okoliczności, o których mowa powyżej Odbiorca dopuszcza możliwość dokonania odpowiedniej zmiany treści niniejszej umowy.</w:t>
      </w:r>
    </w:p>
    <w:p>
      <w:pPr>
        <w:pStyle w:val="Standard"/>
        <w:numPr>
          <w:ilvl w:val="0"/>
          <w:numId w:val="2"/>
        </w:numPr>
        <w:spacing w:before="0" w:after="120"/>
        <w:jc w:val="both"/>
        <w:rPr/>
      </w:pPr>
      <w:r>
        <w:rPr>
          <w:rFonts w:ascii="Arial" w:hAnsi="Arial"/>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rFonts w:ascii="Arial" w:hAnsi="Arial"/>
        </w:rPr>
      </w:pPr>
      <w:r>
        <w:rPr>
          <w:rFonts w:ascii="Arial" w:hAnsi="Arial"/>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rFonts w:ascii="Arial" w:hAnsi="Arial"/>
        </w:rPr>
      </w:pPr>
      <w:r>
        <w:rPr>
          <w:rFonts w:ascii="Arial" w:hAnsi="Arial"/>
          <w:color w:val="000000"/>
          <w:sz w:val="22"/>
          <w:szCs w:val="22"/>
        </w:rPr>
        <w:t>Z zastrzeżeniem treści pkt.16 niniejszego paragrafu Dostawca gwarantuje i zobowiązuje się do zapewnienia ciągłości dostawy poszczególnych leków lub produktów leczniczych                   w okresie trwania niniejszej umowy.</w:t>
      </w:r>
    </w:p>
    <w:p>
      <w:pPr>
        <w:pStyle w:val="Standard"/>
        <w:jc w:val="center"/>
        <w:rPr>
          <w:rFonts w:ascii="Arial" w:hAnsi="Arial"/>
        </w:rPr>
      </w:pPr>
      <w:r>
        <w:rPr>
          <w:rFonts w:ascii="Arial" w:hAnsi="Arial"/>
          <w:b/>
          <w:color w:val="000000"/>
          <w:sz w:val="22"/>
          <w:szCs w:val="22"/>
        </w:rPr>
        <w:t>§ 3</w:t>
      </w:r>
    </w:p>
    <w:p>
      <w:pPr>
        <w:pStyle w:val="Standard"/>
        <w:numPr>
          <w:ilvl w:val="0"/>
          <w:numId w:val="3"/>
        </w:numPr>
        <w:spacing w:before="0" w:after="120"/>
        <w:jc w:val="both"/>
        <w:rPr>
          <w:rFonts w:ascii="Arial" w:hAnsi="Arial"/>
        </w:rPr>
      </w:pPr>
      <w:r>
        <w:rPr>
          <w:rFonts w:ascii="Arial" w:hAnsi="Arial"/>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pPr>
      <w:r>
        <w:rPr>
          <w:rFonts w:ascii="Arial" w:hAnsi="Arial"/>
          <w:color w:val="000000"/>
          <w:sz w:val="22"/>
          <w:szCs w:val="22"/>
        </w:rPr>
        <w:t>Zapłata ceny dokonana zostanie w terminie 30 dni od daty</w:t>
      </w:r>
      <w:r>
        <w:rPr>
          <w:rFonts w:ascii="Arial" w:hAnsi="Arial"/>
          <w:color w:val="000000"/>
          <w:sz w:val="22"/>
          <w:szCs w:val="22"/>
          <w:shd w:fill="FFFFFF" w:val="clear"/>
        </w:rPr>
        <w:t xml:space="preserve"> wystawienia </w:t>
      </w:r>
      <w:r>
        <w:rPr>
          <w:rFonts w:ascii="Arial" w:hAnsi="Arial"/>
          <w:color w:val="000000"/>
          <w:sz w:val="22"/>
          <w:szCs w:val="22"/>
        </w:rPr>
        <w:t>odpowiedniej faktury VAT po sprawdzeniu, czy dane zamówienie zostało zrealizowane w sposób zgodny z Umową.</w:t>
      </w:r>
      <w:r>
        <w:rPr>
          <w:rFonts w:eastAsia="ヒラギノ角ゴ Pro W3" w:ascii="Arial" w:hAnsi="Arial"/>
          <w:color w:val="000000"/>
          <w:sz w:val="22"/>
          <w:szCs w:val="22"/>
        </w:rPr>
        <w:t xml:space="preserve">  </w:t>
      </w:r>
    </w:p>
    <w:p>
      <w:pPr>
        <w:pStyle w:val="Standard"/>
        <w:jc w:val="center"/>
        <w:rPr>
          <w:rFonts w:ascii="Arial" w:hAnsi="Arial"/>
        </w:rPr>
      </w:pPr>
      <w:r>
        <w:rPr>
          <w:rFonts w:ascii="Arial" w:hAnsi="Arial"/>
          <w:b/>
          <w:color w:val="000000"/>
          <w:sz w:val="22"/>
          <w:szCs w:val="22"/>
        </w:rPr>
        <w:t>§ 4</w:t>
      </w:r>
    </w:p>
    <w:p>
      <w:pPr>
        <w:pStyle w:val="Standard"/>
        <w:numPr>
          <w:ilvl w:val="0"/>
          <w:numId w:val="4"/>
        </w:numPr>
        <w:spacing w:before="0" w:after="120"/>
        <w:jc w:val="both"/>
        <w:rPr>
          <w:rFonts w:ascii="Arial" w:hAnsi="Arial"/>
        </w:rPr>
      </w:pPr>
      <w:r>
        <w:rPr>
          <w:rFonts w:ascii="Arial" w:hAnsi="Arial"/>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ze Odbiorca zgodzi się na dostawę leku o innym terminie ważności, lub inny krótszy termin ważności wynika ze specyfiki i właściwości danego preparatu.</w:t>
      </w:r>
    </w:p>
    <w:p>
      <w:pPr>
        <w:pStyle w:val="Standard"/>
        <w:numPr>
          <w:ilvl w:val="0"/>
          <w:numId w:val="4"/>
        </w:numPr>
        <w:spacing w:before="0" w:after="120"/>
        <w:jc w:val="both"/>
        <w:rPr>
          <w:rFonts w:ascii="Arial" w:hAnsi="Arial"/>
        </w:rPr>
      </w:pPr>
      <w:r>
        <w:rPr>
          <w:rFonts w:ascii="Arial" w:hAnsi="Arial"/>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spacing w:before="0" w:after="120"/>
        <w:jc w:val="both"/>
        <w:rPr>
          <w:rFonts w:ascii="Arial" w:hAnsi="Arial"/>
        </w:rPr>
      </w:pPr>
      <w:r>
        <w:rPr>
          <w:rFonts w:ascii="Arial" w:hAnsi="Arial"/>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spacing w:before="0" w:after="120"/>
        <w:jc w:val="both"/>
        <w:rPr>
          <w:rFonts w:ascii="Arial" w:hAnsi="Arial"/>
        </w:rPr>
      </w:pPr>
      <w:r>
        <w:rPr>
          <w:rFonts w:ascii="Arial" w:hAnsi="Arial"/>
          <w:color w:val="000000"/>
          <w:sz w:val="22"/>
          <w:szCs w:val="22"/>
        </w:rPr>
        <w:t>Dostawca zobowiązuje się w ciągu 7 dni roboczych dokonać wymiany przedmiotu umowy lub jego poszczególnych części dotkniętych wadą na pełnowartościowy pod rygorem nie uiszczenia zapłaty przez Odbiorcę należnej za wadliwe produkty ceny, aż do czasu dostarczenia przez Odbiorcę produktów pełnowartościowych.</w:t>
      </w:r>
    </w:p>
    <w:p>
      <w:pPr>
        <w:pStyle w:val="Standard"/>
        <w:numPr>
          <w:ilvl w:val="0"/>
          <w:numId w:val="4"/>
        </w:numPr>
        <w:spacing w:before="0" w:after="120"/>
        <w:jc w:val="both"/>
        <w:rPr>
          <w:rFonts w:ascii="Arial" w:hAnsi="Arial"/>
        </w:rPr>
      </w:pPr>
      <w:r>
        <w:rPr>
          <w:rFonts w:ascii="Arial" w:hAnsi="Arial"/>
          <w:color w:val="000000"/>
          <w:sz w:val="22"/>
          <w:szCs w:val="22"/>
        </w:rPr>
        <w:t>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obowiązywania Umowy może od niej odstąpić bez dochowania jakichkolwiek dodatkowych warunków. Podobnie Odbiorca może odstąpić od umowy w przypadku niewykonywania jej przez Dostawcę lub nienależytego jej wykonywania. W tym przypadku odstąpienie może nastąpić po wcześniejszym bezskutecznym wezwaniu Dostawcy do zaprzestania zachowania lub zaniechania niezgodnego z treścią niniejszej umowy. Oświadczenie o odstąpieniu może być złożone w czasie obowiązywania umowy.</w:t>
      </w:r>
    </w:p>
    <w:p>
      <w:pPr>
        <w:pStyle w:val="Standard"/>
        <w:numPr>
          <w:ilvl w:val="0"/>
          <w:numId w:val="4"/>
        </w:numPr>
        <w:spacing w:before="0" w:after="120"/>
        <w:jc w:val="both"/>
        <w:rPr>
          <w:color w:val="000000"/>
          <w:sz w:val="22"/>
          <w:szCs w:val="22"/>
        </w:rPr>
      </w:pPr>
      <w:r>
        <w:rPr>
          <w:rFonts w:ascii="Arial" w:hAnsi="Arial"/>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spacing w:before="0" w:after="120"/>
        <w:jc w:val="both"/>
        <w:rPr>
          <w:rFonts w:ascii="Arial" w:hAnsi="Arial"/>
        </w:rPr>
      </w:pPr>
      <w:r>
        <w:rPr>
          <w:rFonts w:ascii="Arial" w:hAnsi="Arial"/>
          <w:color w:val="000000"/>
          <w:sz w:val="22"/>
          <w:szCs w:val="22"/>
        </w:rPr>
        <w:t>Dostawca przez cały okres obowiązywania Umowy zobowiązuje się posiadać aktualną polisę ubezpieczeniową potwierdzającą, że Dostawca jest ubezpieczony od odpowiedzialności cywilnej do kwoty co najmniej 250.000,00 EURO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 3 dni od otrzymania żądania.</w:t>
      </w:r>
    </w:p>
    <w:p>
      <w:pPr>
        <w:pStyle w:val="Standard"/>
        <w:numPr>
          <w:ilvl w:val="0"/>
          <w:numId w:val="4"/>
        </w:numPr>
        <w:spacing w:before="0" w:after="120"/>
        <w:jc w:val="both"/>
        <w:rPr>
          <w:color w:val="000000"/>
          <w:sz w:val="22"/>
          <w:szCs w:val="22"/>
        </w:rPr>
      </w:pPr>
      <w:r>
        <w:rPr>
          <w:rFonts w:ascii="Arial" w:hAnsi="Arial"/>
          <w:color w:val="000000"/>
          <w:sz w:val="22"/>
          <w:szCs w:val="22"/>
        </w:rPr>
        <w:t>Dostawca odpowiada wobec Odbiorcy za wszelkie działania i zaniechania swoich współpracowników oraz podwykonawców, jak za swoje własne.</w:t>
      </w:r>
    </w:p>
    <w:p>
      <w:pPr>
        <w:pStyle w:val="Standard"/>
        <w:numPr>
          <w:ilvl w:val="0"/>
          <w:numId w:val="4"/>
        </w:numPr>
        <w:spacing w:before="0" w:after="120"/>
        <w:jc w:val="both"/>
        <w:rPr/>
      </w:pPr>
      <w:r>
        <w:rPr>
          <w:rFonts w:ascii="Arial" w:hAnsi="Arial"/>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spacing w:before="0" w:after="120"/>
        <w:jc w:val="both"/>
        <w:rPr>
          <w:rFonts w:ascii="Arial" w:hAnsi="Arial"/>
        </w:rPr>
      </w:pPr>
      <w:r>
        <w:rPr>
          <w:rFonts w:ascii="Arial" w:hAnsi="Arial"/>
          <w:color w:val="000000"/>
          <w:sz w:val="22"/>
          <w:szCs w:val="22"/>
        </w:rPr>
        <w:t>Dostawca ponosi pełną odpowiedzialność prawną za niezgodność produktów leczniczych (w tym ich oznakowań,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pPr>
        <w:pStyle w:val="Standard"/>
        <w:numPr>
          <w:ilvl w:val="0"/>
          <w:numId w:val="4"/>
        </w:numPr>
        <w:spacing w:before="0" w:after="120"/>
        <w:jc w:val="both"/>
        <w:rPr/>
      </w:pPr>
      <w:r>
        <w:rPr>
          <w:rFonts w:ascii="Arial" w:hAnsi="Arial"/>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Odbiorcę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w:t>
      </w:r>
    </w:p>
    <w:p>
      <w:pPr>
        <w:pStyle w:val="Standard"/>
        <w:numPr>
          <w:ilvl w:val="0"/>
          <w:numId w:val="4"/>
        </w:numPr>
        <w:spacing w:before="0" w:after="120"/>
        <w:jc w:val="both"/>
        <w:rPr>
          <w:color w:val="000000"/>
          <w:sz w:val="22"/>
          <w:szCs w:val="22"/>
        </w:rPr>
      </w:pPr>
      <w:r>
        <w:rPr>
          <w:rFonts w:ascii="Arial" w:hAnsi="Arial"/>
          <w:color w:val="000000"/>
          <w:sz w:val="22"/>
          <w:szCs w:val="22"/>
        </w:rPr>
        <w:t>Jeśli osoba trzecia wystąpi wobec Odbiorcy z roszczeniami związanymi                                       z niebezpieczeństwem produktu, a Odbiorca powiadomi Dostawcę o takim fakcie w formie pisemnej lub e-mailowej, Dostawca będzie zobowiązany do:</w:t>
      </w:r>
    </w:p>
    <w:p>
      <w:pPr>
        <w:pStyle w:val="Standard"/>
        <w:numPr>
          <w:ilvl w:val="0"/>
          <w:numId w:val="8"/>
        </w:numPr>
        <w:spacing w:before="0" w:after="120"/>
        <w:jc w:val="both"/>
        <w:rPr>
          <w:color w:val="000000"/>
          <w:sz w:val="22"/>
          <w:szCs w:val="22"/>
        </w:rPr>
      </w:pPr>
      <w:r>
        <w:rPr>
          <w:rFonts w:ascii="Arial" w:hAnsi="Arial"/>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pPr>
        <w:pStyle w:val="Standard"/>
        <w:numPr>
          <w:ilvl w:val="0"/>
          <w:numId w:val="8"/>
        </w:numPr>
        <w:spacing w:before="0" w:after="120"/>
        <w:jc w:val="both"/>
        <w:rPr>
          <w:color w:val="000000"/>
          <w:sz w:val="22"/>
          <w:szCs w:val="22"/>
        </w:rPr>
      </w:pPr>
      <w:r>
        <w:rPr>
          <w:rFonts w:ascii="Arial" w:hAnsi="Arial"/>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pPr>
        <w:pStyle w:val="Standard"/>
        <w:numPr>
          <w:ilvl w:val="0"/>
          <w:numId w:val="8"/>
        </w:numPr>
        <w:spacing w:before="0" w:after="120"/>
        <w:jc w:val="both"/>
        <w:rPr>
          <w:color w:val="000000"/>
          <w:sz w:val="22"/>
          <w:szCs w:val="22"/>
        </w:rPr>
      </w:pPr>
      <w:r>
        <w:rPr>
          <w:rFonts w:ascii="Arial" w:hAnsi="Arial"/>
          <w:color w:val="000000"/>
          <w:sz w:val="22"/>
          <w:szCs w:val="22"/>
        </w:rPr>
        <w:t xml:space="preserve">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 </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center"/>
        <w:rPr>
          <w:rFonts w:ascii="Arial" w:hAnsi="Arial"/>
        </w:rPr>
      </w:pPr>
      <w:r>
        <w:rPr>
          <w:rFonts w:ascii="Arial" w:hAnsi="Arial"/>
          <w:b/>
          <w:color w:val="000000"/>
          <w:sz w:val="22"/>
          <w:szCs w:val="22"/>
        </w:rPr>
        <w:t>§ 5</w:t>
      </w:r>
    </w:p>
    <w:p>
      <w:pPr>
        <w:pStyle w:val="Standard"/>
        <w:spacing w:before="0" w:after="120"/>
        <w:jc w:val="both"/>
        <w:rPr>
          <w:rFonts w:ascii="Arial" w:hAnsi="Arial"/>
        </w:rPr>
      </w:pPr>
      <w:r>
        <w:rPr>
          <w:rFonts w:ascii="Arial" w:hAnsi="Arial"/>
          <w:color w:val="000000"/>
          <w:sz w:val="22"/>
          <w:szCs w:val="22"/>
        </w:rPr>
        <w:t>1.  Strony ustalają, że w razie niewykonania lub nienależytego wykonania obowiązków umownych, niezależnie od faktu powstania szkody, mogą być zastosowane kary umowne z następujących tytułów:</w:t>
      </w:r>
    </w:p>
    <w:p>
      <w:pPr>
        <w:pStyle w:val="Standard"/>
        <w:spacing w:before="0" w:after="120"/>
        <w:jc w:val="both"/>
        <w:rPr>
          <w:rFonts w:ascii="Arial" w:hAnsi="Arial"/>
        </w:rPr>
      </w:pPr>
      <w:r>
        <w:rPr>
          <w:rFonts w:ascii="Arial" w:hAnsi="Arial"/>
          <w:color w:val="000000"/>
          <w:sz w:val="22"/>
          <w:szCs w:val="22"/>
        </w:rPr>
        <w:t>a) w razie zwłoki w dostawie zamówienia lub w razie opóźnienia w dostawie leków, środków    spożywczych specjalnego przeznaczenia żywieniowego oraz wyrobów medycznych wolnych od wad Dostawca zapłaci na żądanie Odbiorcy karę umowną w wysokości 75 zł (siedemdziesiąt pięć złotych)  za każdy dzień zwłoki,</w:t>
      </w:r>
    </w:p>
    <w:p>
      <w:pPr>
        <w:pStyle w:val="Standard"/>
        <w:spacing w:before="0" w:after="120"/>
        <w:jc w:val="both"/>
        <w:rPr>
          <w:rFonts w:ascii="Arial" w:hAnsi="Arial"/>
        </w:rPr>
      </w:pPr>
      <w:r>
        <w:rPr>
          <w:rFonts w:ascii="Arial" w:hAnsi="Arial"/>
          <w:color w:val="000000"/>
          <w:sz w:val="22"/>
          <w:szCs w:val="22"/>
        </w:rPr>
        <w:t>b) w razie odstąpienia przez Odbiorcę od niniejszej umowy z przyczyn leżących po stronie Dostawcy, Dostawca zapłaci na żądanie Odbiorcy karę umowną w wysokości 20 % wartości,                   o której mowa w paragrafie 1 pkt2 niniejszej umowy.</w:t>
      </w:r>
    </w:p>
    <w:p>
      <w:pPr>
        <w:pStyle w:val="Standard"/>
        <w:spacing w:before="0" w:after="120"/>
        <w:jc w:val="both"/>
        <w:rPr/>
      </w:pPr>
      <w:r>
        <w:rPr>
          <w:rFonts w:ascii="Arial" w:hAnsi="Arial"/>
          <w:color w:val="000000"/>
          <w:sz w:val="22"/>
          <w:szCs w:val="22"/>
        </w:rPr>
        <w:t>2. Określone powyżej kary umowne mogą być przez Odbiorcę dochodzone niezależnie od siebie               i niezależnie od faktu i wysokości powstałej szkody, chyba że Odbiorca dokonał zakupu zastępczego, o którym mowa w paragrafów 2 pkt 6. W takim przypadku kara nie będzie naliczana a Odbiorca obciąży Dostawcę różnicą między ceną z niniejszej umowy a ceną zakupu u innego dostawcy.</w:t>
      </w:r>
    </w:p>
    <w:p>
      <w:pPr>
        <w:pStyle w:val="Standard"/>
        <w:spacing w:before="0" w:after="120"/>
        <w:jc w:val="both"/>
        <w:rPr/>
      </w:pPr>
      <w:r>
        <w:rPr>
          <w:rFonts w:ascii="Arial" w:hAnsi="Arial"/>
          <w:color w:val="000000"/>
          <w:sz w:val="22"/>
          <w:szCs w:val="22"/>
        </w:rPr>
        <w:t>3.  Odbiorca może w każdym czasie odstąpić od żądania zapłaty przez Dostawcę kary umownej.</w:t>
      </w:r>
    </w:p>
    <w:p>
      <w:pPr>
        <w:pStyle w:val="Standard"/>
        <w:spacing w:before="0" w:after="120"/>
        <w:jc w:val="both"/>
        <w:rPr/>
      </w:pPr>
      <w:r>
        <w:rPr>
          <w:rFonts w:ascii="Arial" w:hAnsi="Arial"/>
          <w:color w:val="000000"/>
          <w:sz w:val="22"/>
          <w:szCs w:val="22"/>
        </w:rPr>
        <w:t>4. Odbiorca może dochodzić od Dostawcy odszkodowanie przewyższające wartość zastrzeżonej kary umownej.</w:t>
      </w:r>
    </w:p>
    <w:p>
      <w:pPr>
        <w:pStyle w:val="Standard"/>
        <w:spacing w:before="0" w:after="120"/>
        <w:jc w:val="both"/>
        <w:rPr/>
      </w:pPr>
      <w:r>
        <w:rPr>
          <w:rFonts w:ascii="Arial" w:hAnsi="Arial"/>
          <w:color w:val="000000"/>
          <w:sz w:val="22"/>
          <w:szCs w:val="22"/>
        </w:rPr>
        <w:t>5. Odbiorca może potrącić należną karę umowną z przysługującego Dostawcy wynagrodzenia, to samo dotyczy kosztu zakupu zastępczego, o czym mowa w pkt 2 tego paragrafu.</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shd w:fill="FFFFFF" w:val="clear"/>
        </w:rPr>
        <w:t>§ 6</w:t>
      </w:r>
    </w:p>
    <w:p>
      <w:pPr>
        <w:pStyle w:val="Standard"/>
        <w:numPr>
          <w:ilvl w:val="0"/>
          <w:numId w:val="5"/>
        </w:numPr>
        <w:tabs>
          <w:tab w:val="left" w:pos="405" w:leader="none"/>
        </w:tabs>
        <w:spacing w:before="0" w:after="120"/>
        <w:rPr>
          <w:rFonts w:ascii="Arial" w:hAnsi="Arial"/>
        </w:rPr>
      </w:pPr>
      <w:r>
        <w:rPr>
          <w:rFonts w:ascii="Arial" w:hAnsi="Arial"/>
          <w:color w:val="000000"/>
          <w:sz w:val="22"/>
          <w:szCs w:val="22"/>
          <w:shd w:fill="FFFFFF" w:val="clear"/>
        </w:rPr>
        <w:t>Zmiana  postanowień  niniejszej  umowy  może  nastąpić wyłącznie na piśmie pod rygorem nieważności takiej zmiany z zastrzeżeniem wyjątków wskazanych postanowieniami powyżej, w tym § 1 ust. 6.</w:t>
      </w:r>
    </w:p>
    <w:p>
      <w:pPr>
        <w:pStyle w:val="Standard"/>
        <w:numPr>
          <w:ilvl w:val="0"/>
          <w:numId w:val="5"/>
        </w:numPr>
        <w:tabs>
          <w:tab w:val="left" w:pos="-100" w:leader="none"/>
        </w:tabs>
        <w:jc w:val="both"/>
        <w:rPr>
          <w:rFonts w:ascii="Arial" w:hAnsi="Arial"/>
        </w:rPr>
      </w:pPr>
      <w:r>
        <w:rPr>
          <w:rFonts w:ascii="Arial" w:hAnsi="Arial"/>
          <w:color w:val="000000"/>
          <w:sz w:val="22"/>
          <w:szCs w:val="22"/>
        </w:rPr>
        <w:t>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w:t>
      </w:r>
      <w:r>
        <w:rPr>
          <w:rFonts w:ascii="Arial" w:hAnsi="Arial"/>
          <w:b/>
          <w:color w:val="000000"/>
          <w:sz w:val="22"/>
          <w:szCs w:val="22"/>
        </w:rPr>
        <w:t xml:space="preserve"> </w:t>
      </w:r>
      <w:r>
        <w:rPr>
          <w:rFonts w:ascii="Arial" w:hAnsi="Arial"/>
          <w:color w:val="000000"/>
          <w:sz w:val="22"/>
          <w:szCs w:val="22"/>
        </w:rPr>
        <w:t>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jeśli pojawi się konieczność dostosowania jej treści do powszechnie obowiązujących przepisów prawa regulującego obrót, odpłatność, stosowanie leków lub środków spożywczych specjalnego przeznaczenia żywieniowego i wyrobów medycznych. Zmiana będzie dopuszczalna w przypadku pojawienia się nowych możliwych do zastosowania leków, wycofania leków objętych Umową z produkcji a także w przypadku konieczności podjęcia działań niezbędnych i koniecznych dla ochrony zdrowia pacjentów Odbiorcy. Jeżeli                    w okresie obowiązywania umowy nie zostanie wyczerpana kwota obejmująca wartość zamówienia, dopuszcza się możliwość przedłużenia obowiązywania okresu umowy aż do wyczerpania wartości zamówienia wskazanej w paragrafie 1 pkt 2 umowy.</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rPr>
        <w:t>§ 7</w:t>
      </w:r>
    </w:p>
    <w:p>
      <w:pPr>
        <w:pStyle w:val="Standard"/>
        <w:numPr>
          <w:ilvl w:val="0"/>
          <w:numId w:val="6"/>
        </w:numPr>
        <w:spacing w:before="0" w:after="120"/>
        <w:jc w:val="both"/>
        <w:rPr>
          <w:b w:val="false"/>
          <w:b w:val="false"/>
          <w:bCs w:val="false"/>
        </w:rPr>
      </w:pPr>
      <w:r>
        <w:rPr>
          <w:rFonts w:ascii="Arial" w:hAnsi="Arial"/>
          <w:b w:val="false"/>
          <w:bCs w:val="false"/>
          <w:color w:val="000000"/>
          <w:sz w:val="22"/>
          <w:szCs w:val="22"/>
        </w:rPr>
        <w:t>Niniejsza umowa wchodzi w życie z dniem podpisania.</w:t>
      </w:r>
    </w:p>
    <w:p>
      <w:pPr>
        <w:pStyle w:val="Standard"/>
        <w:numPr>
          <w:ilvl w:val="0"/>
          <w:numId w:val="6"/>
        </w:numPr>
        <w:spacing w:before="0" w:after="120"/>
        <w:jc w:val="both"/>
        <w:rPr>
          <w:rFonts w:ascii="Arial" w:hAnsi="Arial"/>
        </w:rPr>
      </w:pPr>
      <w:r>
        <w:rPr>
          <w:rFonts w:ascii="Arial" w:hAnsi="Arial"/>
          <w:b w:val="false"/>
          <w:bCs w:val="false"/>
          <w:color w:val="000000"/>
          <w:sz w:val="22"/>
          <w:szCs w:val="22"/>
        </w:rPr>
        <w:t>Umowę zawiera się na czas określony do dnia ____________________.</w:t>
      </w:r>
    </w:p>
    <w:p>
      <w:pPr>
        <w:pStyle w:val="Standard"/>
        <w:numPr>
          <w:ilvl w:val="0"/>
          <w:numId w:val="6"/>
        </w:numPr>
        <w:jc w:val="both"/>
        <w:rPr>
          <w:rFonts w:ascii="Arial" w:hAnsi="Arial"/>
        </w:rPr>
      </w:pPr>
      <w:r>
        <w:rPr>
          <w:rFonts w:ascii="Arial" w:hAnsi="Arial"/>
          <w:b w:val="false"/>
          <w:bCs w:val="false"/>
          <w:color w:val="000000"/>
          <w:sz w:val="22"/>
          <w:szCs w:val="22"/>
        </w:rPr>
        <w:t xml:space="preserve">Oprócz okoliczności przewidzianych w Prawie zamówień publicznych Odbiorca może rozwiązać </w:t>
      </w:r>
      <w:r>
        <w:rPr>
          <w:rFonts w:ascii="Arial" w:hAnsi="Arial"/>
          <w:color w:val="000000"/>
          <w:sz w:val="22"/>
          <w:szCs w:val="22"/>
        </w:rPr>
        <w:t>niniejszą umowę ze skutkiem natychmiastowym w przypadku rażącego nie wywiązywania się przez Dostawcę z postanowień Umowy po uprzednim zawiadomieniu                o możliwości rozwiązania Umowy z zastrzeżeniem terminu do doprowadzenia przez Dostawcę do stanu zgodnego z Umową.</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rPr>
        <w:t>§ 8</w:t>
      </w:r>
    </w:p>
    <w:p>
      <w:pPr>
        <w:pStyle w:val="Standard"/>
        <w:numPr>
          <w:ilvl w:val="0"/>
          <w:numId w:val="7"/>
        </w:numPr>
        <w:tabs>
          <w:tab w:val="left" w:pos="315" w:leader="none"/>
        </w:tabs>
        <w:spacing w:before="0" w:after="120"/>
        <w:jc w:val="both"/>
        <w:rPr/>
      </w:pPr>
      <w:r>
        <w:rPr>
          <w:rFonts w:ascii="Arial" w:hAnsi="Arial"/>
          <w:color w:val="000000"/>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Dostawca nie może bez zgody Odbiorcy dokonywać cesji wierzytelności wynikających                z niniejszej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Wszelkie załączniki wymienione w treści niniejszej umowy stanowią jej integralną część.</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W sprawach nieuregulowanych niniejszą umową mają zastosowanie przepisy Kodeksu cywilnego oraz inne odpowiednie przepisy obowiązującego prawa.</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Ewentualne spory powstałe na tle stosowania niniejszej umowy podlegają rozstrzygnięciu przez Sąd właściwy według siedziby Odbiorcy.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Umowę sporządzono w trzech jednobrzmiących egzemplarzach, w tym dwa egzemplarze otrzymuje Odbiorca, a jeden egzemplarz otrzymuje Dostawca.</w:t>
      </w:r>
    </w:p>
    <w:p>
      <w:pPr>
        <w:pStyle w:val="Standard"/>
        <w:jc w:val="both"/>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rPr/>
      </w:pPr>
      <w:r>
        <w:rPr/>
      </w:r>
    </w:p>
    <w:sectPr>
      <w:type w:val="nextPage"/>
      <w:pgSz w:w="11906" w:h="16838"/>
      <w:pgMar w:left="1134" w:right="1134" w:header="0" w:top="810" w:footer="0" w:bottom="96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2"/>
        <w:b w:val="false"/>
        <w:szCs w:val="22"/>
        <w:bCs w:val="false"/>
        <w:rFonts w:ascii="Arial" w:hAnsi="Arial" w:eastAsia="Garamond" w:cs="Garamond"/>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2"/>
        <w:szCs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sz w:val="22"/>
        <w:szCs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b w:val="false"/>
        <w:bCs w:val="false"/>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69"/>
        </w:tabs>
        <w:ind w:left="1069" w:hanging="360"/>
      </w:pPr>
      <w:rPr>
        <w:sz w:val="22"/>
        <w:color w:val="00000A"/>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09"/>
  <w:autoHyphenation w:val="false"/>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Tekstkomentarza"/>
    <w:uiPriority w:val="99"/>
    <w:qFormat/>
    <w:rsid w:val="00e76022"/>
    <w:rPr>
      <w:lang w:val="fi-FI" w:eastAsia="en-US"/>
    </w:rPr>
  </w:style>
  <w:style w:type="character" w:styleId="CharStyle5" w:customStyle="1">
    <w:name w:val="Char Style 5"/>
    <w:link w:val="Style4"/>
    <w:qFormat/>
    <w:rsid w:val="00e76022"/>
    <w:rPr>
      <w:sz w:val="21"/>
      <w:szCs w:val="21"/>
      <w:shd w:fill="FFFFFF" w:val="clear"/>
    </w:rPr>
  </w:style>
  <w:style w:type="character" w:styleId="AkapitzlistZnak" w:customStyle="1">
    <w:name w:val="Akapit z listą Znak"/>
    <w:link w:val="Akapitzlist"/>
    <w:uiPriority w:val="34"/>
    <w:qFormat/>
    <w:rsid w:val="00e76022"/>
    <w:rPr>
      <w:sz w:val="24"/>
      <w:szCs w:val="24"/>
    </w:rPr>
  </w:style>
  <w:style w:type="character" w:styleId="TekstdymkaZnak" w:customStyle="1">
    <w:name w:val="Tekst dymka Znak"/>
    <w:basedOn w:val="DefaultParagraphFont"/>
    <w:link w:val="Tekstdymka"/>
    <w:uiPriority w:val="99"/>
    <w:semiHidden/>
    <w:qFormat/>
    <w:rsid w:val="00e76022"/>
    <w:rPr>
      <w:rFonts w:ascii="Tahoma" w:hAnsi="Tahoma" w:eastAsia="SimSun" w:cs="Mangal"/>
      <w:sz w:val="16"/>
      <w:szCs w:val="14"/>
      <w:lang w:eastAsia="zh-CN" w:bidi="hi-IN"/>
    </w:rPr>
  </w:style>
  <w:style w:type="character" w:styleId="ListLabel1">
    <w:name w:val="ListLabel 1"/>
    <w:qFormat/>
    <w:rPr>
      <w:b/>
      <w:bCs/>
      <w:sz w:val="22"/>
      <w:szCs w:val="22"/>
    </w:rPr>
  </w:style>
  <w:style w:type="character" w:styleId="ListLabel2">
    <w:name w:val="ListLabel 2"/>
    <w:qFormat/>
    <w:rPr>
      <w:rFonts w:eastAsia="Garamond" w:cs="Garamond"/>
      <w:b w:val="false"/>
      <w:bCs w:val="false"/>
      <w:sz w:val="22"/>
      <w:szCs w:val="22"/>
      <w:lang w:val="pl-PL"/>
    </w:rPr>
  </w:style>
  <w:style w:type="character" w:styleId="ListLabel3">
    <w:name w:val="ListLabel 3"/>
    <w:qFormat/>
    <w:rPr>
      <w:rFonts w:eastAsia="ヒラギノ角ゴ Pro W3"/>
      <w:sz w:val="22"/>
      <w:szCs w:val="22"/>
    </w:rPr>
  </w:style>
  <w:style w:type="character" w:styleId="ListLabel4">
    <w:name w:val="ListLabel 4"/>
    <w:qFormat/>
    <w:rPr>
      <w:rFonts w:eastAsia="ヒラギノ角ゴ Pro W3"/>
      <w:sz w:val="22"/>
    </w:rPr>
  </w:style>
  <w:style w:type="character" w:styleId="ListLabel5">
    <w:name w:val="ListLabel 5"/>
    <w:qFormat/>
    <w:rPr>
      <w:rFonts w:eastAsia="ヒラギノ角ゴ Pro W3"/>
      <w:sz w:val="22"/>
      <w:szCs w:val="22"/>
    </w:rPr>
  </w:style>
  <w:style w:type="character" w:styleId="ListLabel6">
    <w:name w:val="ListLabel 6"/>
    <w:qFormat/>
    <w:rPr>
      <w:b/>
    </w:rPr>
  </w:style>
  <w:style w:type="character" w:styleId="ListLabel7">
    <w:name w:val="ListLabel 7"/>
    <w:qFormat/>
    <w:rPr>
      <w:rFonts w:eastAsia="ヒラギノ角ゴ Pro W3"/>
      <w:b/>
    </w:rPr>
  </w:style>
  <w:style w:type="character" w:styleId="ListLabel8">
    <w:name w:val="ListLabel 8"/>
    <w:qFormat/>
    <w:rPr>
      <w:color w:val="00000A"/>
    </w:rPr>
  </w:style>
  <w:style w:type="character" w:styleId="ListLabel9">
    <w:name w:val="ListLabel 9"/>
    <w:qFormat/>
    <w:rPr>
      <w:color w:val="FF0000"/>
    </w:rPr>
  </w:style>
  <w:style w:type="character" w:styleId="ListLabel10">
    <w:name w:val="ListLabel 10"/>
    <w:qFormat/>
    <w:rPr>
      <w:color w:val="FF0000"/>
    </w:rPr>
  </w:style>
  <w:style w:type="character" w:styleId="ListLabel11">
    <w:name w:val="ListLabel 11"/>
    <w:qFormat/>
    <w:rPr>
      <w:color w:val="FF0000"/>
    </w:rPr>
  </w:style>
  <w:style w:type="character" w:styleId="ListLabel12">
    <w:name w:val="ListLabel 12"/>
    <w:qFormat/>
    <w:rPr>
      <w:color w:val="FF0000"/>
    </w:rPr>
  </w:style>
  <w:style w:type="character" w:styleId="ListLabel13">
    <w:name w:val="ListLabel 13"/>
    <w:qFormat/>
    <w:rPr>
      <w:color w:val="FF0000"/>
    </w:rPr>
  </w:style>
  <w:style w:type="character" w:styleId="ListLabel14">
    <w:name w:val="ListLabel 14"/>
    <w:qFormat/>
    <w:rPr>
      <w:color w:val="FF0000"/>
    </w:rPr>
  </w:style>
  <w:style w:type="character" w:styleId="ListLabel15">
    <w:name w:val="ListLabel 15"/>
    <w:qFormat/>
    <w:rPr>
      <w:color w:val="FF0000"/>
    </w:rPr>
  </w:style>
  <w:style w:type="character" w:styleId="ListLabel16">
    <w:name w:val="ListLabel 16"/>
    <w:qFormat/>
    <w:rPr>
      <w:color w:val="FF0000"/>
    </w:rPr>
  </w:style>
  <w:style w:type="character" w:styleId="ListLabel17">
    <w:name w:val="ListLabel 17"/>
    <w:qFormat/>
    <w:rPr>
      <w:rFonts w:eastAsia="Times New Roman" w:cs="Calibri"/>
    </w:rPr>
  </w:style>
  <w:style w:type="character" w:styleId="ListLabel18">
    <w:name w:val="ListLabel 18"/>
    <w:qFormat/>
    <w:rPr>
      <w:color w:val="00000A"/>
    </w:rPr>
  </w:style>
  <w:style w:type="character" w:styleId="ListLabel19">
    <w:name w:val="ListLabel 19"/>
    <w:qFormat/>
    <w:rPr>
      <w:color w:val="00000A"/>
      <w:sz w:val="22"/>
    </w:rPr>
  </w:style>
  <w:style w:type="character" w:styleId="ListLabel20">
    <w:name w:val="ListLabel 20"/>
    <w:qFormat/>
    <w:rPr>
      <w:b/>
      <w:bCs/>
      <w:sz w:val="22"/>
      <w:szCs w:val="22"/>
    </w:rPr>
  </w:style>
  <w:style w:type="character" w:styleId="ListLabel21">
    <w:name w:val="ListLabel 21"/>
    <w:qFormat/>
    <w:rPr>
      <w:rFonts w:eastAsia="Garamond" w:cs="Garamond"/>
      <w:b w:val="false"/>
      <w:bCs w:val="false"/>
      <w:sz w:val="22"/>
      <w:szCs w:val="22"/>
      <w:lang w:val="pl-PL"/>
    </w:rPr>
  </w:style>
  <w:style w:type="character" w:styleId="ListLabel22">
    <w:name w:val="ListLabel 22"/>
    <w:qFormat/>
    <w:rPr>
      <w:rFonts w:eastAsia="ヒラギノ角ゴ Pro W3"/>
      <w:sz w:val="22"/>
      <w:szCs w:val="22"/>
    </w:rPr>
  </w:style>
  <w:style w:type="character" w:styleId="ListLabel23">
    <w:name w:val="ListLabel 23"/>
    <w:qFormat/>
    <w:rPr>
      <w:rFonts w:eastAsia="ヒラギノ角ゴ Pro W3"/>
      <w:sz w:val="22"/>
    </w:rPr>
  </w:style>
  <w:style w:type="character" w:styleId="ListLabel24">
    <w:name w:val="ListLabel 24"/>
    <w:qFormat/>
    <w:rPr>
      <w:rFonts w:eastAsia="ヒラギノ角ゴ Pro W3"/>
      <w:sz w:val="22"/>
      <w:szCs w:val="22"/>
    </w:rPr>
  </w:style>
  <w:style w:type="character" w:styleId="ListLabel25">
    <w:name w:val="ListLabel 25"/>
    <w:qFormat/>
    <w:rPr>
      <w:b/>
    </w:rPr>
  </w:style>
  <w:style w:type="character" w:styleId="ListLabel26">
    <w:name w:val="ListLabel 26"/>
    <w:qFormat/>
    <w:rPr>
      <w:rFonts w:eastAsia="ヒラギノ角ゴ Pro W3"/>
      <w:b/>
    </w:rPr>
  </w:style>
  <w:style w:type="character" w:styleId="ListLabel27">
    <w:name w:val="ListLabel 27"/>
    <w:qFormat/>
    <w:rPr>
      <w:color w:val="00000A"/>
      <w:sz w:val="22"/>
    </w:rPr>
  </w:style>
  <w:style w:type="character" w:styleId="ListLabel28">
    <w:name w:val="ListLabel 28"/>
    <w:qFormat/>
    <w:rPr>
      <w:b/>
      <w:bCs/>
      <w:sz w:val="22"/>
      <w:szCs w:val="22"/>
    </w:rPr>
  </w:style>
  <w:style w:type="character" w:styleId="ListLabel29">
    <w:name w:val="ListLabel 29"/>
    <w:qFormat/>
    <w:rPr>
      <w:rFonts w:eastAsia="Garamond" w:cs="Garamond"/>
      <w:b w:val="false"/>
      <w:bCs w:val="false"/>
      <w:sz w:val="22"/>
      <w:szCs w:val="22"/>
      <w:lang w:val="pl-PL"/>
    </w:rPr>
  </w:style>
  <w:style w:type="character" w:styleId="ListLabel30">
    <w:name w:val="ListLabel 30"/>
    <w:qFormat/>
    <w:rPr>
      <w:rFonts w:eastAsia="ヒラギノ角ゴ Pro W3"/>
      <w:sz w:val="22"/>
      <w:szCs w:val="22"/>
    </w:rPr>
  </w:style>
  <w:style w:type="character" w:styleId="ListLabel31">
    <w:name w:val="ListLabel 31"/>
    <w:qFormat/>
    <w:rPr>
      <w:rFonts w:eastAsia="ヒラギノ角ゴ Pro W3"/>
      <w:sz w:val="22"/>
    </w:rPr>
  </w:style>
  <w:style w:type="character" w:styleId="ListLabel32">
    <w:name w:val="ListLabel 32"/>
    <w:qFormat/>
    <w:rPr>
      <w:rFonts w:eastAsia="ヒラギノ角ゴ Pro W3"/>
      <w:sz w:val="22"/>
      <w:szCs w:val="22"/>
    </w:rPr>
  </w:style>
  <w:style w:type="character" w:styleId="ListLabel33">
    <w:name w:val="ListLabel 33"/>
    <w:qFormat/>
    <w:rPr>
      <w:b w:val="false"/>
    </w:rPr>
  </w:style>
  <w:style w:type="character" w:styleId="ListLabel34">
    <w:name w:val="ListLabel 34"/>
    <w:qFormat/>
    <w:rPr>
      <w:rFonts w:eastAsia="ヒラギノ角ゴ Pro W3"/>
      <w:b/>
    </w:rPr>
  </w:style>
  <w:style w:type="character" w:styleId="ListLabel35">
    <w:name w:val="ListLabel 35"/>
    <w:qFormat/>
    <w:rPr>
      <w:color w:val="00000A"/>
      <w:sz w:val="22"/>
    </w:rPr>
  </w:style>
  <w:style w:type="character" w:styleId="ListLabel36">
    <w:name w:val="ListLabel 36"/>
    <w:qFormat/>
    <w:rPr>
      <w:b/>
      <w:bCs/>
      <w:sz w:val="22"/>
      <w:szCs w:val="22"/>
    </w:rPr>
  </w:style>
  <w:style w:type="character" w:styleId="ListLabel37">
    <w:name w:val="ListLabel 37"/>
    <w:qFormat/>
    <w:rPr>
      <w:rFonts w:eastAsia="Garamond" w:cs="Garamond"/>
      <w:b w:val="false"/>
      <w:bCs w:val="false"/>
      <w:sz w:val="22"/>
      <w:szCs w:val="22"/>
      <w:lang w:val="pl-PL"/>
    </w:rPr>
  </w:style>
  <w:style w:type="character" w:styleId="ListLabel38">
    <w:name w:val="ListLabel 38"/>
    <w:qFormat/>
    <w:rPr>
      <w:rFonts w:eastAsia="ヒラギノ角ゴ Pro W3"/>
      <w:sz w:val="22"/>
      <w:szCs w:val="22"/>
    </w:rPr>
  </w:style>
  <w:style w:type="character" w:styleId="ListLabel39">
    <w:name w:val="ListLabel 39"/>
    <w:qFormat/>
    <w:rPr>
      <w:rFonts w:eastAsia="ヒラギノ角ゴ Pro W3"/>
      <w:sz w:val="22"/>
    </w:rPr>
  </w:style>
  <w:style w:type="character" w:styleId="ListLabel40">
    <w:name w:val="ListLabel 40"/>
    <w:qFormat/>
    <w:rPr>
      <w:rFonts w:eastAsia="ヒラギノ角ゴ Pro W3"/>
      <w:sz w:val="22"/>
      <w:szCs w:val="22"/>
    </w:rPr>
  </w:style>
  <w:style w:type="character" w:styleId="ListLabel41">
    <w:name w:val="ListLabel 41"/>
    <w:qFormat/>
    <w:rPr>
      <w:b w:val="false"/>
    </w:rPr>
  </w:style>
  <w:style w:type="character" w:styleId="ListLabel42">
    <w:name w:val="ListLabel 42"/>
    <w:qFormat/>
    <w:rPr>
      <w:rFonts w:eastAsia="ヒラギノ角ゴ Pro W3"/>
      <w:b/>
    </w:rPr>
  </w:style>
  <w:style w:type="character" w:styleId="ListLabel43">
    <w:name w:val="ListLabel 43"/>
    <w:qFormat/>
    <w:rPr>
      <w:color w:val="00000A"/>
      <w:sz w:val="22"/>
    </w:rPr>
  </w:style>
  <w:style w:type="character" w:styleId="ListLabel44">
    <w:name w:val="ListLabel 44"/>
    <w:qFormat/>
    <w:rPr>
      <w:b/>
      <w:bCs/>
      <w:sz w:val="22"/>
      <w:szCs w:val="22"/>
    </w:rPr>
  </w:style>
  <w:style w:type="character" w:styleId="ListLabel45">
    <w:name w:val="ListLabel 45"/>
    <w:qFormat/>
    <w:rPr>
      <w:rFonts w:eastAsia="Garamond" w:cs="Garamond"/>
      <w:b w:val="false"/>
      <w:bCs w:val="false"/>
      <w:sz w:val="22"/>
      <w:szCs w:val="22"/>
      <w:lang w:val="pl-PL"/>
    </w:rPr>
  </w:style>
  <w:style w:type="character" w:styleId="ListLabel46">
    <w:name w:val="ListLabel 46"/>
    <w:qFormat/>
    <w:rPr>
      <w:rFonts w:eastAsia="ヒラギノ角ゴ Pro W3"/>
      <w:sz w:val="22"/>
      <w:szCs w:val="22"/>
    </w:rPr>
  </w:style>
  <w:style w:type="character" w:styleId="ListLabel47">
    <w:name w:val="ListLabel 47"/>
    <w:qFormat/>
    <w:rPr>
      <w:rFonts w:eastAsia="ヒラギノ角ゴ Pro W3"/>
      <w:sz w:val="22"/>
    </w:rPr>
  </w:style>
  <w:style w:type="character" w:styleId="ListLabel48">
    <w:name w:val="ListLabel 48"/>
    <w:qFormat/>
    <w:rPr>
      <w:rFonts w:eastAsia="ヒラギノ角ゴ Pro W3"/>
      <w:sz w:val="22"/>
      <w:szCs w:val="22"/>
    </w:rPr>
  </w:style>
  <w:style w:type="character" w:styleId="ListLabel49">
    <w:name w:val="ListLabel 49"/>
    <w:qFormat/>
    <w:rPr>
      <w:b w:val="false"/>
    </w:rPr>
  </w:style>
  <w:style w:type="character" w:styleId="ListLabel50">
    <w:name w:val="ListLabel 50"/>
    <w:qFormat/>
    <w:rPr>
      <w:rFonts w:eastAsia="ヒラギノ角ゴ Pro W3"/>
      <w:b/>
    </w:rPr>
  </w:style>
  <w:style w:type="character" w:styleId="ListLabel51">
    <w:name w:val="ListLabel 51"/>
    <w:qFormat/>
    <w:rPr>
      <w:color w:val="00000A"/>
      <w:sz w:val="22"/>
    </w:rPr>
  </w:style>
  <w:style w:type="character" w:styleId="ListLabel52">
    <w:name w:val="ListLabel 52"/>
    <w:qFormat/>
    <w:rPr>
      <w:rFonts w:ascii="Arial" w:hAnsi="Arial"/>
      <w:b/>
      <w:bCs/>
      <w:sz w:val="22"/>
      <w:szCs w:val="22"/>
    </w:rPr>
  </w:style>
  <w:style w:type="character" w:styleId="ListLabel53">
    <w:name w:val="ListLabel 53"/>
    <w:qFormat/>
    <w:rPr>
      <w:rFonts w:ascii="Arial" w:hAnsi="Arial" w:eastAsia="Garamond" w:cs="Garamond"/>
      <w:b w:val="false"/>
      <w:bCs w:val="false"/>
      <w:sz w:val="22"/>
      <w:szCs w:val="22"/>
      <w:lang w:val="pl-PL"/>
    </w:rPr>
  </w:style>
  <w:style w:type="character" w:styleId="ListLabel54">
    <w:name w:val="ListLabel 54"/>
    <w:qFormat/>
    <w:rPr>
      <w:rFonts w:ascii="Arial" w:hAnsi="Arial" w:eastAsia="ヒラギノ角ゴ Pro W3"/>
      <w:sz w:val="22"/>
      <w:szCs w:val="22"/>
    </w:rPr>
  </w:style>
  <w:style w:type="character" w:styleId="ListLabel55">
    <w:name w:val="ListLabel 55"/>
    <w:qFormat/>
    <w:rPr>
      <w:rFonts w:ascii="Arial" w:hAnsi="Arial" w:eastAsia="ヒラギノ角ゴ Pro W3"/>
      <w:sz w:val="22"/>
    </w:rPr>
  </w:style>
  <w:style w:type="character" w:styleId="ListLabel56">
    <w:name w:val="ListLabel 56"/>
    <w:qFormat/>
    <w:rPr>
      <w:rFonts w:ascii="Arial" w:hAnsi="Arial" w:eastAsia="ヒラギノ角ゴ Pro W3"/>
      <w:sz w:val="22"/>
      <w:szCs w:val="22"/>
    </w:rPr>
  </w:style>
  <w:style w:type="character" w:styleId="ListLabel57">
    <w:name w:val="ListLabel 57"/>
    <w:qFormat/>
    <w:rPr>
      <w:rFonts w:ascii="Arial" w:hAnsi="Arial"/>
      <w:b w:val="false"/>
    </w:rPr>
  </w:style>
  <w:style w:type="character" w:styleId="ListLabel58">
    <w:name w:val="ListLabel 58"/>
    <w:qFormat/>
    <w:rPr>
      <w:rFonts w:ascii="Arial" w:hAnsi="Arial" w:eastAsia="ヒラギノ角ゴ Pro W3"/>
      <w:b/>
    </w:rPr>
  </w:style>
  <w:style w:type="character" w:styleId="ListLabel59">
    <w:name w:val="ListLabel 59"/>
    <w:qFormat/>
    <w:rPr>
      <w:color w:val="00000A"/>
      <w:sz w:val="22"/>
    </w:rPr>
  </w:style>
  <w:style w:type="character" w:styleId="ListLabel60">
    <w:name w:val="ListLabel 60"/>
    <w:qFormat/>
    <w:rPr>
      <w:rFonts w:ascii="Arial" w:hAnsi="Arial"/>
      <w:b/>
      <w:bCs/>
      <w:sz w:val="22"/>
      <w:szCs w:val="22"/>
    </w:rPr>
  </w:style>
  <w:style w:type="character" w:styleId="ListLabel61">
    <w:name w:val="ListLabel 61"/>
    <w:qFormat/>
    <w:rPr>
      <w:rFonts w:ascii="Arial" w:hAnsi="Arial" w:eastAsia="Garamond" w:cs="Garamond"/>
      <w:b w:val="false"/>
      <w:bCs w:val="false"/>
      <w:sz w:val="22"/>
      <w:szCs w:val="22"/>
      <w:lang w:val="pl-PL"/>
    </w:rPr>
  </w:style>
  <w:style w:type="character" w:styleId="ListLabel62">
    <w:name w:val="ListLabel 62"/>
    <w:qFormat/>
    <w:rPr>
      <w:rFonts w:ascii="Arial" w:hAnsi="Arial" w:eastAsia="ヒラギノ角ゴ Pro W3"/>
      <w:sz w:val="22"/>
      <w:szCs w:val="22"/>
    </w:rPr>
  </w:style>
  <w:style w:type="character" w:styleId="ListLabel63">
    <w:name w:val="ListLabel 63"/>
    <w:qFormat/>
    <w:rPr>
      <w:rFonts w:ascii="Arial" w:hAnsi="Arial" w:eastAsia="ヒラギノ角ゴ Pro W3"/>
      <w:sz w:val="22"/>
    </w:rPr>
  </w:style>
  <w:style w:type="character" w:styleId="ListLabel64">
    <w:name w:val="ListLabel 64"/>
    <w:qFormat/>
    <w:rPr>
      <w:rFonts w:ascii="Arial" w:hAnsi="Arial" w:eastAsia="ヒラギノ角ゴ Pro W3"/>
      <w:sz w:val="22"/>
      <w:szCs w:val="22"/>
    </w:rPr>
  </w:style>
  <w:style w:type="character" w:styleId="ListLabel65">
    <w:name w:val="ListLabel 65"/>
    <w:qFormat/>
    <w:rPr>
      <w:rFonts w:ascii="Arial" w:hAnsi="Arial"/>
      <w:b w:val="false"/>
    </w:rPr>
  </w:style>
  <w:style w:type="character" w:styleId="ListLabel66">
    <w:name w:val="ListLabel 66"/>
    <w:qFormat/>
    <w:rPr>
      <w:rFonts w:ascii="Arial" w:hAnsi="Arial" w:eastAsia="ヒラギノ角ゴ Pro W3"/>
      <w:b/>
    </w:rPr>
  </w:style>
  <w:style w:type="character" w:styleId="ListLabel67">
    <w:name w:val="ListLabel 67"/>
    <w:qFormat/>
    <w:rPr>
      <w:color w:val="00000A"/>
      <w:sz w:val="22"/>
    </w:rPr>
  </w:style>
  <w:style w:type="character" w:styleId="ListLabel68">
    <w:name w:val="ListLabel 68"/>
    <w:qFormat/>
    <w:rPr>
      <w:rFonts w:ascii="Arial" w:hAnsi="Arial"/>
      <w:b/>
      <w:bCs/>
      <w:sz w:val="22"/>
      <w:szCs w:val="22"/>
    </w:rPr>
  </w:style>
  <w:style w:type="character" w:styleId="ListLabel69">
    <w:name w:val="ListLabel 69"/>
    <w:qFormat/>
    <w:rPr>
      <w:rFonts w:ascii="Arial" w:hAnsi="Arial" w:eastAsia="Garamond" w:cs="Garamond"/>
      <w:b w:val="false"/>
      <w:bCs w:val="false"/>
      <w:sz w:val="22"/>
      <w:szCs w:val="22"/>
      <w:lang w:val="pl-PL"/>
    </w:rPr>
  </w:style>
  <w:style w:type="character" w:styleId="ListLabel70">
    <w:name w:val="ListLabel 70"/>
    <w:qFormat/>
    <w:rPr>
      <w:rFonts w:ascii="Arial" w:hAnsi="Arial" w:eastAsia="ヒラギノ角ゴ Pro W3"/>
      <w:sz w:val="22"/>
      <w:szCs w:val="22"/>
    </w:rPr>
  </w:style>
  <w:style w:type="character" w:styleId="ListLabel71">
    <w:name w:val="ListLabel 71"/>
    <w:qFormat/>
    <w:rPr>
      <w:rFonts w:ascii="Arial" w:hAnsi="Arial" w:eastAsia="ヒラギノ角ゴ Pro W3"/>
      <w:sz w:val="22"/>
    </w:rPr>
  </w:style>
  <w:style w:type="character" w:styleId="ListLabel72">
    <w:name w:val="ListLabel 72"/>
    <w:qFormat/>
    <w:rPr>
      <w:rFonts w:ascii="Arial" w:hAnsi="Arial" w:eastAsia="ヒラギノ角ゴ Pro W3"/>
      <w:sz w:val="22"/>
      <w:szCs w:val="22"/>
    </w:rPr>
  </w:style>
  <w:style w:type="character" w:styleId="ListLabel73">
    <w:name w:val="ListLabel 73"/>
    <w:qFormat/>
    <w:rPr>
      <w:rFonts w:ascii="Arial" w:hAnsi="Arial"/>
      <w:b w:val="false"/>
    </w:rPr>
  </w:style>
  <w:style w:type="character" w:styleId="ListLabel74">
    <w:name w:val="ListLabel 74"/>
    <w:qFormat/>
    <w:rPr>
      <w:rFonts w:ascii="Arial" w:hAnsi="Arial" w:eastAsia="ヒラギノ角ゴ Pro W3"/>
      <w:b/>
    </w:rPr>
  </w:style>
  <w:style w:type="character" w:styleId="ListLabel75">
    <w:name w:val="ListLabel 75"/>
    <w:qFormat/>
    <w:rPr>
      <w:color w:val="00000A"/>
      <w:sz w:val="22"/>
    </w:rPr>
  </w:style>
  <w:style w:type="character" w:styleId="ListLabel76">
    <w:name w:val="ListLabel 76"/>
    <w:qFormat/>
    <w:rPr>
      <w:rFonts w:ascii="Arial" w:hAnsi="Arial"/>
      <w:b/>
      <w:bCs/>
      <w:sz w:val="22"/>
      <w:szCs w:val="22"/>
    </w:rPr>
  </w:style>
  <w:style w:type="character" w:styleId="ListLabel77">
    <w:name w:val="ListLabel 77"/>
    <w:qFormat/>
    <w:rPr>
      <w:rFonts w:ascii="Arial" w:hAnsi="Arial" w:eastAsia="Garamond" w:cs="Garamond"/>
      <w:b w:val="false"/>
      <w:bCs w:val="false"/>
      <w:sz w:val="22"/>
      <w:szCs w:val="22"/>
      <w:lang w:val="pl-PL"/>
    </w:rPr>
  </w:style>
  <w:style w:type="character" w:styleId="ListLabel78">
    <w:name w:val="ListLabel 78"/>
    <w:qFormat/>
    <w:rPr>
      <w:rFonts w:ascii="Arial" w:hAnsi="Arial" w:eastAsia="ヒラギノ角ゴ Pro W3"/>
      <w:sz w:val="22"/>
      <w:szCs w:val="22"/>
    </w:rPr>
  </w:style>
  <w:style w:type="character" w:styleId="ListLabel79">
    <w:name w:val="ListLabel 79"/>
    <w:qFormat/>
    <w:rPr>
      <w:rFonts w:ascii="Arial" w:hAnsi="Arial" w:eastAsia="ヒラギノ角ゴ Pro W3"/>
      <w:sz w:val="22"/>
    </w:rPr>
  </w:style>
  <w:style w:type="character" w:styleId="ListLabel80">
    <w:name w:val="ListLabel 80"/>
    <w:qFormat/>
    <w:rPr>
      <w:rFonts w:ascii="Arial" w:hAnsi="Arial" w:eastAsia="ヒラギノ角ゴ Pro W3"/>
      <w:sz w:val="22"/>
      <w:szCs w:val="22"/>
    </w:rPr>
  </w:style>
  <w:style w:type="character" w:styleId="ListLabel81">
    <w:name w:val="ListLabel 81"/>
    <w:qFormat/>
    <w:rPr>
      <w:rFonts w:ascii="Arial" w:hAnsi="Arial"/>
      <w:b w:val="false"/>
    </w:rPr>
  </w:style>
  <w:style w:type="character" w:styleId="ListLabel82">
    <w:name w:val="ListLabel 82"/>
    <w:qFormat/>
    <w:rPr>
      <w:rFonts w:ascii="Arial" w:hAnsi="Arial" w:eastAsia="ヒラギノ角ゴ Pro W3"/>
      <w:b/>
    </w:rPr>
  </w:style>
  <w:style w:type="character" w:styleId="ListLabel83">
    <w:name w:val="ListLabel 83"/>
    <w:qFormat/>
    <w:rPr>
      <w:color w:val="00000A"/>
      <w:sz w:val="22"/>
    </w:rPr>
  </w:style>
  <w:style w:type="character" w:styleId="ListLabel84">
    <w:name w:val="ListLabel 84"/>
    <w:qFormat/>
    <w:rPr>
      <w:rFonts w:ascii="Arial" w:hAnsi="Arial"/>
      <w:b/>
      <w:bCs/>
      <w:sz w:val="22"/>
      <w:szCs w:val="22"/>
    </w:rPr>
  </w:style>
  <w:style w:type="character" w:styleId="ListLabel85">
    <w:name w:val="ListLabel 85"/>
    <w:qFormat/>
    <w:rPr>
      <w:rFonts w:ascii="Arial" w:hAnsi="Arial" w:eastAsia="Garamond" w:cs="Garamond"/>
      <w:b w:val="false"/>
      <w:bCs w:val="false"/>
      <w:sz w:val="22"/>
      <w:szCs w:val="22"/>
      <w:lang w:val="pl-PL"/>
    </w:rPr>
  </w:style>
  <w:style w:type="character" w:styleId="ListLabel86">
    <w:name w:val="ListLabel 86"/>
    <w:qFormat/>
    <w:rPr>
      <w:rFonts w:ascii="Arial" w:hAnsi="Arial" w:eastAsia="ヒラギノ角ゴ Pro W3"/>
      <w:sz w:val="22"/>
      <w:szCs w:val="22"/>
    </w:rPr>
  </w:style>
  <w:style w:type="character" w:styleId="ListLabel87">
    <w:name w:val="ListLabel 87"/>
    <w:qFormat/>
    <w:rPr>
      <w:rFonts w:ascii="Arial" w:hAnsi="Arial" w:eastAsia="ヒラギノ角ゴ Pro W3"/>
      <w:sz w:val="22"/>
    </w:rPr>
  </w:style>
  <w:style w:type="character" w:styleId="ListLabel88">
    <w:name w:val="ListLabel 88"/>
    <w:qFormat/>
    <w:rPr>
      <w:rFonts w:ascii="Arial" w:hAnsi="Arial" w:eastAsia="ヒラギノ角ゴ Pro W3"/>
      <w:sz w:val="22"/>
      <w:szCs w:val="22"/>
    </w:rPr>
  </w:style>
  <w:style w:type="character" w:styleId="ListLabel89">
    <w:name w:val="ListLabel 89"/>
    <w:qFormat/>
    <w:rPr>
      <w:rFonts w:ascii="Arial" w:hAnsi="Arial"/>
      <w:b w:val="false"/>
    </w:rPr>
  </w:style>
  <w:style w:type="character" w:styleId="ListLabel90">
    <w:name w:val="ListLabel 90"/>
    <w:qFormat/>
    <w:rPr>
      <w:rFonts w:ascii="Arial" w:hAnsi="Arial" w:eastAsia="ヒラギノ角ゴ Pro W3"/>
      <w:b/>
    </w:rPr>
  </w:style>
  <w:style w:type="character" w:styleId="ListLabel91">
    <w:name w:val="ListLabel 91"/>
    <w:qFormat/>
    <w:rPr>
      <w:color w:val="00000A"/>
      <w:sz w:val="22"/>
    </w:rPr>
  </w:style>
  <w:style w:type="character" w:styleId="ListLabel92">
    <w:name w:val="ListLabel 92"/>
    <w:qFormat/>
    <w:rPr>
      <w:rFonts w:ascii="Arial" w:hAnsi="Arial"/>
      <w:b w:val="false"/>
      <w:bCs w:val="false"/>
      <w:sz w:val="22"/>
      <w:szCs w:val="22"/>
    </w:rPr>
  </w:style>
  <w:style w:type="character" w:styleId="ListLabel93">
    <w:name w:val="ListLabel 93"/>
    <w:qFormat/>
    <w:rPr>
      <w:rFonts w:ascii="Arial" w:hAnsi="Arial" w:eastAsia="Garamond" w:cs="Garamond"/>
      <w:b w:val="false"/>
      <w:bCs w:val="false"/>
      <w:sz w:val="22"/>
      <w:szCs w:val="22"/>
      <w:lang w:val="pl-PL"/>
    </w:rPr>
  </w:style>
  <w:style w:type="character" w:styleId="ListLabel94">
    <w:name w:val="ListLabel 94"/>
    <w:qFormat/>
    <w:rPr>
      <w:rFonts w:ascii="Arial" w:hAnsi="Arial" w:eastAsia="ヒラギノ角ゴ Pro W3"/>
      <w:sz w:val="22"/>
      <w:szCs w:val="22"/>
    </w:rPr>
  </w:style>
  <w:style w:type="character" w:styleId="ListLabel95">
    <w:name w:val="ListLabel 95"/>
    <w:qFormat/>
    <w:rPr>
      <w:rFonts w:ascii="Arial" w:hAnsi="Arial" w:eastAsia="ヒラギノ角ゴ Pro W3"/>
      <w:sz w:val="22"/>
    </w:rPr>
  </w:style>
  <w:style w:type="character" w:styleId="ListLabel96">
    <w:name w:val="ListLabel 96"/>
    <w:qFormat/>
    <w:rPr>
      <w:rFonts w:ascii="Arial" w:hAnsi="Arial" w:eastAsia="ヒラギノ角ゴ Pro W3"/>
      <w:sz w:val="22"/>
      <w:szCs w:val="22"/>
    </w:rPr>
  </w:style>
  <w:style w:type="character" w:styleId="ListLabel97">
    <w:name w:val="ListLabel 97"/>
    <w:qFormat/>
    <w:rPr>
      <w:rFonts w:ascii="Arial" w:hAnsi="Arial"/>
      <w:b w:val="false"/>
    </w:rPr>
  </w:style>
  <w:style w:type="character" w:styleId="ListLabel98">
    <w:name w:val="ListLabel 98"/>
    <w:qFormat/>
    <w:rPr>
      <w:rFonts w:ascii="Arial" w:hAnsi="Arial" w:eastAsia="ヒラギノ角ゴ Pro W3"/>
      <w:b w:val="false"/>
      <w:bCs w:val="false"/>
    </w:rPr>
  </w:style>
  <w:style w:type="character" w:styleId="ListLabel99">
    <w:name w:val="ListLabel 99"/>
    <w:qFormat/>
    <w:rPr>
      <w:color w:val="00000A"/>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widowControl w:val="false"/>
      <w:bidi w:val="0"/>
      <w:jc w:val="left"/>
    </w:pPr>
    <w:rPr>
      <w:rFonts w:ascii="Times New Roman" w:hAnsi="Times New Roman" w:eastAsia="Times New Roman" w:cs="Times New Roman"/>
      <w:color w:val="00000A"/>
      <w:sz w:val="24"/>
      <w:szCs w:val="20"/>
      <w:lang w:val="pl-PL" w:eastAsia="pl-PL" w:bidi="ar-SA"/>
    </w:rPr>
  </w:style>
  <w:style w:type="paragraph" w:styleId="Podpis" w:customStyle="1">
    <w:name w:val="Caption"/>
    <w:basedOn w:val="Normal"/>
    <w:qFormat/>
    <w:pPr>
      <w:widowControl w:val="false"/>
      <w:suppressLineNumbers/>
      <w:bidi w:val="0"/>
      <w:spacing w:before="120" w:after="120"/>
      <w:jc w:val="left"/>
    </w:pPr>
    <w:rPr>
      <w:rFonts w:ascii="Times New Roman" w:hAnsi="Times New Roman" w:eastAsia="Times New Roman" w:cs="Times New Roman"/>
      <w:i/>
      <w:iCs/>
      <w:color w:val="00000A"/>
      <w:sz w:val="24"/>
      <w:szCs w:val="20"/>
      <w:lang w:val="pl-PL" w:eastAsia="pl-PL" w:bidi="ar-SA"/>
    </w:rPr>
  </w:style>
  <w:style w:type="paragraph" w:styleId="Indeks" w:customStyle="1">
    <w:name w:val="Indeks"/>
    <w:basedOn w:val="Normal"/>
    <w:qFormat/>
    <w:pPr>
      <w:widowControl w:val="false"/>
      <w:suppressLineNumbers/>
      <w:bidi w:val="0"/>
      <w:jc w:val="left"/>
    </w:pPr>
    <w:rPr>
      <w:rFonts w:ascii="Times New Roman" w:hAnsi="Times New Roman" w:eastAsia="Times New Roman" w:cs="Times New Roman"/>
      <w:color w:val="00000A"/>
      <w:sz w:val="24"/>
      <w:szCs w:val="20"/>
      <w:lang w:val="pl-PL" w:eastAsia="pl-PL" w:bidi="ar-SA"/>
    </w:rPr>
  </w:style>
  <w:style w:type="paragraph" w:styleId="Nagwek2" w:customStyle="1">
    <w:name w:val="Nagłówek2"/>
    <w:basedOn w:val="Normal"/>
    <w:qFormat/>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Gwka" w:customStyle="1">
    <w:name w:val="Header"/>
    <w:basedOn w:val="Standard"/>
    <w:pPr>
      <w:keepNext/>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uiPriority w:val="34"/>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Application>LibreOffice/5.2.1.2$Windows_x86 LibreOffice_project/31dd62db80d4e60af04904455ec9c9219178d620</Application>
  <Pages>7</Pages>
  <Words>3146</Words>
  <Characters>21014</Characters>
  <CharactersWithSpaces>24767</CharactersWithSpaces>
  <Paragraphs>87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2017-04-12T11:21:00Z</dcterms:created>
  <dc:creator>Dell</dc:creator>
  <dc:description/>
  <dc:language>pl-PL</dc:language>
  <cp:lastModifiedBy/>
  <cp:lastPrinted>2016-04-07T12:39:00Z</cp:lastPrinted>
  <dcterms:modified xsi:type="dcterms:W3CDTF">2018-02-13T10:15:19Z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