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4"/>
          <w:szCs w:val="24"/>
        </w:rPr>
        <w:drawing>
          <wp:inline distT="0" distB="0" distL="0" distR="0">
            <wp:extent cx="5938520" cy="4432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Samodzielny Publiczny </w:t>
        <w:tab/>
        <w:tab/>
        <w:tab/>
        <w:tab/>
        <w:t xml:space="preserve">                            Proszowice, dnia 13.12.2017 r.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sz w:val="24"/>
          <w:szCs w:val="24"/>
        </w:rPr>
        <w:t>Zespół Opieki Zdrowotnej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sz w:val="24"/>
          <w:szCs w:val="24"/>
        </w:rPr>
        <w:t>ul. Kopernika 13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sz w:val="24"/>
          <w:szCs w:val="24"/>
        </w:rPr>
        <w:t>32-100 Proszowice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Uczestnicy postępowania prowadzonego w trybie przetargu nieograniczonego</w:t>
      </w:r>
    </w:p>
    <w:p>
      <w:pPr>
        <w:pStyle w:val="Normal"/>
        <w:jc w:val="center"/>
        <w:rPr/>
      </w:pPr>
      <w:r>
        <w:rPr>
          <w:b w:val="false"/>
          <w:bCs w:val="false"/>
          <w:sz w:val="24"/>
          <w:szCs w:val="24"/>
        </w:rPr>
        <w:t>na</w:t>
      </w:r>
      <w:r>
        <w:rPr>
          <w:rFonts w:eastAsia="Calibri" w:cs="Calibri"/>
          <w:b w:val="false"/>
          <w:bCs w:val="false"/>
          <w:sz w:val="24"/>
          <w:szCs w:val="24"/>
          <w:u w:val="none"/>
          <w:lang w:val="pl-PL"/>
        </w:rPr>
        <w:t xml:space="preserve"> </w:t>
      </w:r>
      <w:r>
        <w:rPr>
          <w:rStyle w:val="Mocnowyrniony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pl-PL"/>
        </w:rPr>
        <w:t xml:space="preserve">Dostawę Bronchofiberoskopu intubacyjnego przenośnego dla Oddziału Anestezjologii i Intensywnej Terapii Samodzielnego Publicznego Zespołu Opieki Zdrowotnej w Proszowicach.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</w:t>
      </w:r>
      <w:r>
        <w:rPr>
          <w:b w:val="false"/>
          <w:bCs w:val="false"/>
          <w:sz w:val="24"/>
          <w:szCs w:val="24"/>
        </w:rPr>
        <w:t>Oznaczenie sprawy: 31/ZP/2017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W związku z wniesieniem zapytań przez Wykonawców, Zamawiający przedstawia treść pytań              i udziela pisemnych wyjaśnień zgodnie z art. 38 ust. 2 ustawy z dnia 29 stycznia 2004 roku Prawo zamówień publicznych  (Dz. U. z 2017 r. poz. 1579 z późniejszymi zmianami).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Pytanie 1</w:t>
      </w:r>
    </w:p>
    <w:p>
      <w:pPr>
        <w:pStyle w:val="Normal"/>
        <w:spacing w:lineRule="atLeast" w:line="300" w:before="0" w:after="0"/>
        <w:jc w:val="both"/>
        <w:rPr/>
      </w:pPr>
      <w:r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Czy Zamawiający wyrazi zgodę na oferowanie fiberoskopu intubacyjnego o następujących parametrach: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Średnica zew. ( ruchomej końcówki dystalnej) fiberoskopu intubacyjnego  5,2mm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Średnica wew. kanału roboczego 2,3 mm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Nie. Zgodnie z SIWZ.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 xml:space="preserve">- System optyczny z ruchomym pierścieniem regulacyjnym 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długość robocza 65cm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kąt widzenia 110 stopni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głębia ostrości 5-50mm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Nie. Zgodnie z SIWZ.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długość całkowita fiberoskopu intubacyjnego 93cm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wygięcie końcówki góra /dół 140/140stopni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Wlot kanału biopsyjnego typu LUER,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Bateryjne, odłączane źródło światła typu LED w zestawie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Możliwość podłączenia do stacjonarnego źródła światła  za pomocą światłowodu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Pełna współpraca z przenośnym źródłem światła,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 xml:space="preserve">- Możliwość podłączenia do przenośnego źródła światła typu LED, 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Dowolność mycia i dezynfekcji bronchofiberoskopu w środkach chemicznych różnych producentów,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Możliwość automatycznego mycia i dezynfekcji we wszystkich typach myjni endoskopowych,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Fiberoskop nadający się do sterylizacji w tlenku etylenu ETO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Walizka transportowa 1 szt.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Ręczny manometryczny tester szczelności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Ładowarka akumulatorowa na min 2 akumulatory zasilające przenośne źródło światła (2 akumulatory w zestawie),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Kontener do transportu endoskopu brudnego,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spacing w:lineRule="atLeast" w:line="300" w:before="0" w:after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4"/>
          <w:szCs w:val="24"/>
          <w:lang w:val="pl-PL" w:eastAsia="zh-CN" w:bidi="hi-IN"/>
        </w:rPr>
        <w:t>Tak.</w:t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Normal"/>
        <w:spacing w:lineRule="atLeast" w:line="300" w:before="0" w:after="0"/>
        <w:jc w:val="both"/>
        <w:rPr>
          <w:rFonts w:ascii="Times New Roman" w:hAnsi="Times New Roman" w:cs="Calibri"/>
          <w:color w:val="000000"/>
          <w:sz w:val="24"/>
          <w:szCs w:val="24"/>
          <w:lang w:val="pl-PL" w:eastAsia="zh-CN" w:bidi="hi-IN"/>
        </w:rPr>
      </w:pPr>
      <w:r>
        <w:rPr>
          <w:rFonts w:cs="Calibri"/>
          <w:color w:val="000000"/>
          <w:sz w:val="24"/>
          <w:szCs w:val="24"/>
          <w:lang w:val="pl-PL" w:eastAsia="zh-CN" w:bidi="hi-IN"/>
        </w:rPr>
      </w:r>
    </w:p>
    <w:p>
      <w:pPr>
        <w:pStyle w:val="ListParagraph"/>
        <w:widowControl w:val="false"/>
        <w:overflowPunct w:val="false"/>
        <w:bidi w:val="0"/>
        <w:spacing w:lineRule="atLeast" w:line="300" w:before="0" w:after="0"/>
        <w:ind w:left="0" w:right="0" w:hanging="0"/>
        <w:jc w:val="both"/>
        <w:rPr/>
      </w:pPr>
      <w:r>
        <w:rPr>
          <w:rFonts w:cs="Calibri" w:ascii="Times New Roman" w:hAnsi="Times New Roman"/>
          <w:sz w:val="24"/>
          <w:szCs w:val="24"/>
          <w:lang w:val="pl-PL" w:eastAsia="zh-CN" w:bidi="hi-IN"/>
        </w:rPr>
        <w:t>- Kontener do transportu endoskopu czystego.”</w:t>
      </w:r>
    </w:p>
    <w:p>
      <w:pPr>
        <w:pStyle w:val="Normal"/>
        <w:jc w:val="both"/>
        <w:rPr/>
      </w:pPr>
      <w:bookmarkStart w:id="0" w:name="__DdeLink__842_533965920"/>
      <w:bookmarkEnd w:id="0"/>
      <w:r>
        <w:rPr>
          <w:b/>
          <w:bCs/>
          <w:color w:val="000000"/>
          <w:sz w:val="24"/>
          <w:szCs w:val="24"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bookmarkStart w:id="1" w:name="__DdeLink__97_1265643528"/>
      <w:bookmarkEnd w:id="1"/>
      <w:r>
        <w:rPr>
          <w:b w:val="false"/>
          <w:bCs w:val="false"/>
          <w:color w:val="000000"/>
          <w:sz w:val="24"/>
          <w:szCs w:val="24"/>
        </w:rPr>
        <w:t>Tak.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Pytanie 2</w:t>
      </w:r>
    </w:p>
    <w:p>
      <w:pPr>
        <w:pStyle w:val="Normal"/>
        <w:jc w:val="both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Dotyczy zapisów umowy pkt.5 ppkt. 5.4 </w:t>
      </w:r>
    </w:p>
    <w:p>
      <w:pPr>
        <w:pStyle w:val="Normal"/>
        <w:shd w:val="clear" w:fill="FFFFFF"/>
        <w:suppressAutoHyphens w:val="true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„</w:t>
      </w:r>
      <w:r>
        <w:rPr>
          <w:rFonts w:cs="Tahoma"/>
          <w:sz w:val="24"/>
          <w:szCs w:val="24"/>
        </w:rPr>
        <w:t>Czy Zamawiający wyrazi zgodę na zmianę zapisu zgodnie z poniższym:</w:t>
      </w:r>
    </w:p>
    <w:p>
      <w:pPr>
        <w:pStyle w:val="Normal"/>
        <w:shd w:val="clear" w:fill="FFFFFF"/>
        <w:suppressAutoHyphens w:val="true"/>
        <w:jc w:val="both"/>
        <w:textAlignment w:val="baseline"/>
        <w:rPr/>
      </w:pPr>
      <w:r>
        <w:rPr>
          <w:rFonts w:eastAsia="Tahoma" w:cs="Tahoma"/>
          <w:sz w:val="24"/>
          <w:szCs w:val="24"/>
        </w:rPr>
        <w:t>„</w:t>
      </w:r>
      <w:r>
        <w:rPr>
          <w:rFonts w:cs="Tahoma"/>
          <w:sz w:val="24"/>
          <w:szCs w:val="24"/>
        </w:rPr>
        <w:t>W okresie gwarancji 3 naprawy tego samego istotnego elementu/podzespołu powodują jego wymianę na nowy”?”</w:t>
      </w:r>
    </w:p>
    <w:p>
      <w:pPr>
        <w:pStyle w:val="Normal"/>
        <w:shd w:val="clear" w:fill="FFFFFF"/>
        <w:suppressAutoHyphens w:val="true"/>
        <w:jc w:val="both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hd w:val="clear" w:fill="FFFFFF"/>
        <w:suppressAutoHyphens w:val="true"/>
        <w:jc w:val="both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>Odpowiedź:</w:t>
      </w:r>
    </w:p>
    <w:p>
      <w:pPr>
        <w:pStyle w:val="Normal"/>
        <w:shd w:val="clear" w:fill="FFFFFF"/>
        <w:suppressAutoHyphens w:val="true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  <w:t>Nie.</w:t>
      </w:r>
    </w:p>
    <w:p>
      <w:pPr>
        <w:pStyle w:val="Normal"/>
        <w:shd w:val="clear" w:fill="FFFFFF"/>
        <w:suppressAutoHyphens w:val="true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hd w:val="clear" w:fill="FFFFFF"/>
        <w:suppressAutoHyphens w:val="true"/>
        <w:jc w:val="both"/>
        <w:textAlignment w:val="baseline"/>
        <w:rPr>
          <w:rFonts w:ascii="Times New Roman" w:hAnsi="Times New Roman" w:eastAsia="Calibri" w:cs="Tahoma"/>
          <w:b/>
          <w:b/>
          <w:bCs/>
          <w:sz w:val="24"/>
          <w:szCs w:val="24"/>
          <w:u w:val="single"/>
          <w:lang w:eastAsia="en-US"/>
        </w:rPr>
      </w:pPr>
      <w:r>
        <w:rPr>
          <w:rFonts w:eastAsia="Calibri" w:cs="Tahoma"/>
          <w:b/>
          <w:bCs/>
          <w:sz w:val="24"/>
          <w:szCs w:val="24"/>
          <w:u w:val="single"/>
          <w:lang w:eastAsia="en-US"/>
        </w:rPr>
        <w:t>Pytanie 3</w:t>
      </w:r>
    </w:p>
    <w:p>
      <w:pPr>
        <w:pStyle w:val="Normal"/>
        <w:jc w:val="both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Dotyczy zapisów umowy pkt.6 ppkt. 6.2.1.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ahoma"/>
          <w:b/>
          <w:sz w:val="24"/>
          <w:szCs w:val="24"/>
        </w:rPr>
        <w:t>„</w:t>
      </w:r>
      <w:r>
        <w:rPr>
          <w:rFonts w:cs="Tahoma"/>
          <w:sz w:val="24"/>
          <w:szCs w:val="24"/>
        </w:rPr>
        <w:t>Zwracamy się z prośbą o zaznaczenie, że w przypadku zaistnienia obiektywnych przesłanek bezpłatna naprawa nastąpi w terminie 5 dni roboczych od momentu przyjęcia urządzenia w serwisie Wykonawcy (przesyłką kurierską na jego koszt).”</w:t>
      </w:r>
    </w:p>
    <w:p>
      <w:pPr>
        <w:pStyle w:val="Normal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jc w:val="both"/>
        <w:rPr/>
      </w:pPr>
      <w:r>
        <w:rPr>
          <w:rFonts w:cs="Tahoma"/>
          <w:b/>
          <w:bCs/>
          <w:color w:val="000000"/>
          <w:sz w:val="24"/>
          <w:szCs w:val="24"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ahoma"/>
          <w:b w:val="false"/>
          <w:bCs w:val="false"/>
          <w:color w:val="000000"/>
          <w:sz w:val="24"/>
          <w:szCs w:val="24"/>
        </w:rPr>
        <w:t>Tak</w:t>
      </w:r>
    </w:p>
    <w:p>
      <w:pPr>
        <w:pStyle w:val="Normal"/>
        <w:shd w:val="clear" w:fill="FFFFFF"/>
        <w:suppressAutoHyphens w:val="true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hd w:val="clear" w:fill="FFFFFF"/>
        <w:suppressAutoHyphens w:val="true"/>
        <w:jc w:val="both"/>
        <w:textAlignment w:val="baseline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eastAsia="Calibri" w:cs="Tahoma"/>
          <w:b/>
          <w:bCs/>
          <w:sz w:val="24"/>
          <w:szCs w:val="24"/>
          <w:u w:val="single"/>
          <w:lang w:eastAsia="en-US"/>
        </w:rPr>
        <w:t>Pytanie 4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Dotyczy zapisów umowy pkt.6 ppkt. 6.2.2 </w:t>
      </w:r>
    </w:p>
    <w:p>
      <w:pPr>
        <w:pStyle w:val="Normal"/>
        <w:shd w:val="clear" w:fill="FFFFFF"/>
        <w:suppressAutoHyphens w:val="true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„</w:t>
      </w:r>
      <w:r>
        <w:rPr>
          <w:rFonts w:cs="Tahoma"/>
          <w:sz w:val="24"/>
          <w:szCs w:val="24"/>
        </w:rPr>
        <w:t>Czy Zamawiający wyrazi zgodę na zmianę zapisu zgodnie z poniższym:</w:t>
      </w:r>
    </w:p>
    <w:p>
      <w:pPr>
        <w:pStyle w:val="Normal"/>
        <w:shd w:val="clear" w:fill="FFFFFF"/>
        <w:suppressAutoHyphens w:val="true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ahoma" w:cs="Tahoma"/>
          <w:sz w:val="24"/>
          <w:szCs w:val="24"/>
        </w:rPr>
        <w:t>„</w:t>
      </w:r>
      <w:r>
        <w:rPr>
          <w:rFonts w:cs="Tahoma"/>
          <w:sz w:val="24"/>
          <w:szCs w:val="24"/>
        </w:rPr>
        <w:t>Przystąpić do usunięcia wady/usterki w terminie 24 godzin od przyjęcia aparatu w serwisie.                  W okresie gwarancji wysyłka aparatu kurierem na koszt Wykonawcy””</w:t>
      </w:r>
    </w:p>
    <w:p>
      <w:pPr>
        <w:pStyle w:val="Normal"/>
        <w:shd w:val="clear" w:fill="FFFFFF"/>
        <w:suppressAutoHyphens w:val="true"/>
        <w:jc w:val="both"/>
        <w:textAlignment w:val="baseline"/>
        <w:rPr>
          <w:rFonts w:cs="Tahoma"/>
        </w:rPr>
      </w:pPr>
      <w:r>
        <w:rPr>
          <w:rFonts w:cs="Tahoma"/>
        </w:rPr>
      </w:r>
    </w:p>
    <w:p>
      <w:pPr>
        <w:pStyle w:val="Normal"/>
        <w:shd w:val="clear" w:fill="FFFFFF"/>
        <w:suppressAutoHyphens w:val="true"/>
        <w:jc w:val="both"/>
        <w:textAlignment w:val="baseline"/>
        <w:rPr/>
      </w:pPr>
      <w:r>
        <w:rPr>
          <w:rFonts w:cs="Tahoma"/>
          <w:b/>
          <w:bCs/>
          <w:color w:val="000000"/>
          <w:sz w:val="24"/>
          <w:szCs w:val="24"/>
        </w:rPr>
        <w:t>Odpowiedź:</w:t>
      </w:r>
    </w:p>
    <w:p>
      <w:pPr>
        <w:pStyle w:val="Normal"/>
        <w:shd w:val="clear" w:fill="FFFFFF"/>
        <w:suppressAutoHyphens w:val="true"/>
        <w:jc w:val="both"/>
        <w:textAlignment w:val="baseline"/>
        <w:rPr>
          <w:b w:val="false"/>
          <w:b w:val="false"/>
          <w:bCs w:val="false"/>
        </w:rPr>
      </w:pPr>
      <w:r>
        <w:rPr>
          <w:rFonts w:cs="Tahoma"/>
          <w:b w:val="false"/>
          <w:bCs w:val="false"/>
          <w:color w:val="000000"/>
          <w:sz w:val="24"/>
          <w:szCs w:val="24"/>
        </w:rPr>
        <w:t>Tak.</w:t>
      </w:r>
    </w:p>
    <w:p>
      <w:pPr>
        <w:pStyle w:val="Normal"/>
        <w:shd w:val="clear" w:fill="FFFFFF"/>
        <w:suppressAutoHyphens w:val="true"/>
        <w:textAlignment w:val="baseline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cs="Tahoma"/>
          <w:b/>
          <w:bCs/>
          <w:sz w:val="24"/>
          <w:szCs w:val="24"/>
          <w:u w:val="single"/>
        </w:rPr>
        <w:t>Pytanie 5</w:t>
      </w:r>
    </w:p>
    <w:p>
      <w:pPr>
        <w:pStyle w:val="Normal"/>
        <w:jc w:val="both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Dotyczy zapisów umowy pkt.7 ppkt. 7.1.1.</w:t>
      </w:r>
    </w:p>
    <w:p>
      <w:pPr>
        <w:pStyle w:val="Normal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„</w:t>
      </w:r>
      <w:r>
        <w:rPr>
          <w:rFonts w:cs="Tahoma"/>
          <w:sz w:val="24"/>
          <w:szCs w:val="24"/>
        </w:rPr>
        <w:t xml:space="preserve">Czy Zamawiający wyrazi zgodę na zmniejszenie wysokości kary umownej z 0,2% do 0,1% </w:t>
        <w:br/>
        <w:t>i odpowiednio z 25% do 10% ?”</w:t>
      </w:r>
    </w:p>
    <w:p>
      <w:pPr>
        <w:pStyle w:val="Normal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ahoma"/>
          <w:b/>
          <w:bCs/>
          <w:color w:val="000000"/>
          <w:sz w:val="24"/>
          <w:szCs w:val="24"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ahoma"/>
          <w:b w:val="false"/>
          <w:bCs w:val="false"/>
          <w:color w:val="000000"/>
          <w:sz w:val="24"/>
          <w:szCs w:val="24"/>
        </w:rPr>
        <w:t>Nie.</w:t>
      </w:r>
    </w:p>
    <w:p>
      <w:pPr>
        <w:pStyle w:val="Normal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cs="Tahoma"/>
          <w:b/>
          <w:bCs/>
          <w:sz w:val="24"/>
          <w:szCs w:val="24"/>
          <w:u w:val="single"/>
        </w:rPr>
        <w:t>Pytanie 6</w:t>
      </w:r>
    </w:p>
    <w:p>
      <w:pPr>
        <w:pStyle w:val="Normal"/>
        <w:jc w:val="both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Dotyczy zapisów umowy pkt.7 ppkt. 7.1.3.</w:t>
      </w:r>
    </w:p>
    <w:p>
      <w:pPr>
        <w:pStyle w:val="Normal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„</w:t>
      </w:r>
      <w:r>
        <w:rPr>
          <w:rFonts w:cs="Tahoma"/>
          <w:sz w:val="24"/>
          <w:szCs w:val="24"/>
        </w:rPr>
        <w:t>Czy Zamawiający wyrazi zgodę na zmniejszenie wysokości kary umownej z 15% do 5% ?”</w:t>
      </w:r>
    </w:p>
    <w:p>
      <w:pPr>
        <w:pStyle w:val="Normal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ahoma"/>
          <w:b/>
          <w:bCs/>
          <w:color w:val="000000"/>
          <w:sz w:val="24"/>
          <w:szCs w:val="24"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ahoma"/>
          <w:b w:val="false"/>
          <w:bCs w:val="false"/>
          <w:color w:val="000000"/>
          <w:sz w:val="24"/>
          <w:szCs w:val="24"/>
        </w:rPr>
        <w:t>Nie.</w:t>
      </w:r>
    </w:p>
    <w:p>
      <w:pPr>
        <w:pStyle w:val="Normal"/>
        <w:jc w:val="both"/>
        <w:rPr>
          <w:rFonts w:ascii="Times New Roman" w:hAnsi="Times New Roman" w:cs="Tahoma"/>
          <w:b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Powyższe wyjaśnienia Zamawiający zamieszcza na stronie internetowej w dniu 13.12.2017 r.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Franklin Gothic Medium Cond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/>
    <w:rPr/>
  </w:style>
  <w:style w:type="paragraph" w:styleId="Nagwek4">
    <w:name w:val="Heading 4"/>
    <w:basedOn w:val="Nagwek"/>
    <w:qFormat/>
    <w:pPr/>
    <w:rPr/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RTFNum21">
    <w:name w:val="RTF_Num 2 1"/>
    <w:qFormat/>
    <w:rPr>
      <w:rFonts w:ascii="Symbol" w:hAnsi="Symbol"/>
    </w:rPr>
  </w:style>
  <w:style w:type="character" w:styleId="RTFNum31">
    <w:name w:val="RTF_Num 3 1"/>
    <w:qFormat/>
    <w:rPr>
      <w:rFonts w:ascii="Symbol" w:hAnsi="Symbol"/>
    </w:rPr>
  </w:style>
  <w:style w:type="character" w:styleId="RTFNum41">
    <w:name w:val="RTF_Num 4 1"/>
    <w:qFormat/>
    <w:rPr>
      <w:rFonts w:ascii="Symbol" w:hAnsi="Symbol"/>
    </w:rPr>
  </w:style>
  <w:style w:type="character" w:styleId="RTFNum51">
    <w:name w:val="RTF_Num 5 1"/>
    <w:qFormat/>
    <w:rPr>
      <w:rFonts w:ascii="Symbol" w:hAnsi="Symbol"/>
    </w:rPr>
  </w:style>
  <w:style w:type="character" w:styleId="RTFNum61">
    <w:name w:val="RTF_Num 6 1"/>
    <w:qFormat/>
    <w:rPr>
      <w:rFonts w:ascii="Symbol" w:hAnsi="Symbol"/>
    </w:rPr>
  </w:style>
  <w:style w:type="character" w:styleId="RTFNum71">
    <w:name w:val="RTF_Num 7 1"/>
    <w:qFormat/>
    <w:rPr>
      <w:rFonts w:ascii="Symbol" w:hAnsi="Symbol"/>
    </w:rPr>
  </w:style>
  <w:style w:type="character" w:styleId="RTFNum81">
    <w:name w:val="RTF_Num 8 1"/>
    <w:qFormat/>
    <w:rPr>
      <w:rFonts w:ascii="Symbol" w:hAnsi="Symbol"/>
    </w:rPr>
  </w:style>
  <w:style w:type="character" w:styleId="RTFNum91">
    <w:name w:val="RTF_Num 9 1"/>
    <w:qFormat/>
    <w:rPr>
      <w:rFonts w:ascii="Symbol" w:hAnsi="Symbol"/>
    </w:rPr>
  </w:style>
  <w:style w:type="character" w:styleId="RTFNum101">
    <w:name w:val="RTF_Num 10 1"/>
    <w:qFormat/>
    <w:rPr>
      <w:rFonts w:ascii="Symbol" w:hAnsi="Symbol"/>
    </w:rPr>
  </w:style>
  <w:style w:type="character" w:styleId="RTFNum111">
    <w:name w:val="RTF_Num 11 1"/>
    <w:qFormat/>
    <w:rPr>
      <w:rFonts w:ascii="Symbol" w:hAnsi="Symbol"/>
    </w:rPr>
  </w:style>
  <w:style w:type="character" w:styleId="RTFNum121">
    <w:name w:val="RTF_Num 12 1"/>
    <w:qFormat/>
    <w:rPr>
      <w:rFonts w:ascii="Symbol" w:hAnsi="Symbol"/>
    </w:rPr>
  </w:style>
  <w:style w:type="character" w:styleId="RTFNum131">
    <w:name w:val="RTF_Num 13 1"/>
    <w:qFormat/>
    <w:rPr>
      <w:rFonts w:ascii="Symbol" w:hAnsi="Symbol"/>
    </w:rPr>
  </w:style>
  <w:style w:type="character" w:styleId="RTFNum141">
    <w:name w:val="RTF_Num 14 1"/>
    <w:qFormat/>
    <w:rPr>
      <w:rFonts w:ascii="Symbol" w:hAnsi="Symbol"/>
    </w:rPr>
  </w:style>
  <w:style w:type="character" w:styleId="RTFNum151">
    <w:name w:val="RTF_Num 15 1"/>
    <w:qFormat/>
    <w:rPr>
      <w:rFonts w:ascii="Symbol" w:hAnsi="Symbol"/>
    </w:rPr>
  </w:style>
  <w:style w:type="character" w:styleId="RTFNum161">
    <w:name w:val="RTF_Num 16 1"/>
    <w:qFormat/>
    <w:rPr>
      <w:rFonts w:ascii="Symbol" w:hAnsi="Symbol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WW8Num12z0">
    <w:name w:val="WW8Num12z0"/>
    <w:qFormat/>
    <w:rPr>
      <w:color w:val="000000"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b w:val="false"/>
    </w:rPr>
  </w:style>
  <w:style w:type="character" w:styleId="RTFNum171">
    <w:name w:val="RTF_Num 17 1"/>
    <w:qFormat/>
    <w:rPr>
      <w:rFonts w:ascii="Symbol" w:hAnsi="Symbol"/>
    </w:rPr>
  </w:style>
  <w:style w:type="character" w:styleId="RTFNum181">
    <w:name w:val="RTF_Num 18 1"/>
    <w:qFormat/>
    <w:rPr>
      <w:rFonts w:ascii="Symbol" w:hAnsi="Symbol"/>
    </w:rPr>
  </w:style>
  <w:style w:type="character" w:styleId="RTFNum191">
    <w:name w:val="RTF_Num 19 1"/>
    <w:qFormat/>
    <w:rPr>
      <w:rFonts w:ascii="Symbol" w:hAnsi="Symbol"/>
    </w:rPr>
  </w:style>
  <w:style w:type="character" w:styleId="RTFNum201">
    <w:name w:val="RTF_Num 20 1"/>
    <w:qFormat/>
    <w:rPr>
      <w:rFonts w:ascii="Symbol" w:hAnsi="Symbol"/>
    </w:rPr>
  </w:style>
  <w:style w:type="character" w:styleId="RTFNum211">
    <w:name w:val="RTF_Num 21 1"/>
    <w:qFormat/>
    <w:rPr>
      <w:rFonts w:ascii="Symbol" w:hAnsi="Symbol"/>
    </w:rPr>
  </w:style>
  <w:style w:type="character" w:styleId="RTFNum221">
    <w:name w:val="RTF_Num 22 1"/>
    <w:qFormat/>
    <w:rPr>
      <w:rFonts w:ascii="Symbol" w:hAnsi="Symbol"/>
    </w:rPr>
  </w:style>
  <w:style w:type="character" w:styleId="RTFNum231">
    <w:name w:val="RTF_Num 23 1"/>
    <w:qFormat/>
    <w:rPr>
      <w:rFonts w:ascii="Symbol" w:hAnsi="Symbol"/>
    </w:rPr>
  </w:style>
  <w:style w:type="character" w:styleId="RTFNum241">
    <w:name w:val="RTF_Num 24 1"/>
    <w:qFormat/>
    <w:rPr>
      <w:rFonts w:ascii="Symbol" w:hAnsi="Symbol"/>
    </w:rPr>
  </w:style>
  <w:style w:type="character" w:styleId="Znakinumeracji">
    <w:name w:val="Znaki numeracji"/>
    <w:qFormat/>
    <w:rPr/>
  </w:style>
  <w:style w:type="character" w:styleId="RTFNum251">
    <w:name w:val="RTF_Num 25 1"/>
    <w:qFormat/>
    <w:rPr>
      <w:rFonts w:ascii="Symbol" w:hAnsi="Symbol"/>
    </w:rPr>
  </w:style>
  <w:style w:type="character" w:styleId="RTFNum261">
    <w:name w:val="RTF_Num 26 1"/>
    <w:qFormat/>
    <w:rPr>
      <w:rFonts w:ascii="Symbol" w:hAnsi="Symbol"/>
    </w:rPr>
  </w:style>
  <w:style w:type="character" w:styleId="RTFNum271">
    <w:name w:val="RTF_Num 27 1"/>
    <w:qFormat/>
    <w:rPr>
      <w:rFonts w:ascii="Symbol" w:hAnsi="Symbol"/>
    </w:rPr>
  </w:style>
  <w:style w:type="character" w:styleId="RTFNum281">
    <w:name w:val="RTF_Num 28 1"/>
    <w:qFormat/>
    <w:rPr>
      <w:rFonts w:ascii="Symbol" w:hAnsi="Symbol"/>
    </w:rPr>
  </w:style>
  <w:style w:type="character" w:styleId="RTFNum291">
    <w:name w:val="RTF_Num 29 1"/>
    <w:qFormat/>
    <w:rPr>
      <w:rFonts w:ascii="Symbol" w:hAnsi="Symbol"/>
    </w:rPr>
  </w:style>
  <w:style w:type="character" w:styleId="RTFNum301">
    <w:name w:val="RTF_Num 30 1"/>
    <w:qFormat/>
    <w:rPr>
      <w:rFonts w:ascii="Symbol" w:hAnsi="Symbol"/>
    </w:rPr>
  </w:style>
  <w:style w:type="character" w:styleId="RTFNum311">
    <w:name w:val="RTF_Num 31 1"/>
    <w:qFormat/>
    <w:rPr>
      <w:rFonts w:ascii="Symbol" w:hAnsi="Symbol"/>
    </w:rPr>
  </w:style>
  <w:style w:type="character" w:styleId="RTFNum321">
    <w:name w:val="RTF_Num 32 1"/>
    <w:qFormat/>
    <w:rPr>
      <w:rFonts w:ascii="Symbol" w:hAnsi="Symbol"/>
    </w:rPr>
  </w:style>
  <w:style w:type="character" w:styleId="RTFNum331">
    <w:name w:val="RTF_Num 33 1"/>
    <w:qFormat/>
    <w:rPr>
      <w:rFonts w:ascii="Symbol" w:hAnsi="Symbol"/>
    </w:rPr>
  </w:style>
  <w:style w:type="character" w:styleId="RTFNum341">
    <w:name w:val="RTF_Num 34 1"/>
    <w:qFormat/>
    <w:rPr>
      <w:rFonts w:ascii="Symbol" w:hAnsi="Symbol"/>
    </w:rPr>
  </w:style>
  <w:style w:type="character" w:styleId="RTFNum351">
    <w:name w:val="RTF_Num 35 1"/>
    <w:qFormat/>
    <w:rPr>
      <w:rFonts w:ascii="Symbol" w:hAnsi="Symbol"/>
    </w:rPr>
  </w:style>
  <w:style w:type="character" w:styleId="RTFNum361">
    <w:name w:val="RTF_Num 36 1"/>
    <w:qFormat/>
    <w:rPr>
      <w:rFonts w:ascii="Symbol" w:hAnsi="Symbol"/>
    </w:rPr>
  </w:style>
  <w:style w:type="character" w:styleId="RTFNum371">
    <w:name w:val="RTF_Num 37 1"/>
    <w:qFormat/>
    <w:rPr>
      <w:rFonts w:ascii="Symbol" w:hAnsi="Symbol"/>
    </w:rPr>
  </w:style>
  <w:style w:type="character" w:styleId="RTFNum381">
    <w:name w:val="RTF_Num 38 1"/>
    <w:qFormat/>
    <w:rPr>
      <w:rFonts w:ascii="Symbol" w:hAnsi="Symbol"/>
    </w:rPr>
  </w:style>
  <w:style w:type="character" w:styleId="RTFNum391">
    <w:name w:val="RTF_Num 39 1"/>
    <w:qFormat/>
    <w:rPr>
      <w:rFonts w:ascii="Symbol" w:hAnsi="Symbol"/>
    </w:rPr>
  </w:style>
  <w:style w:type="character" w:styleId="RTFNum401">
    <w:name w:val="RTF_Num 40 1"/>
    <w:qFormat/>
    <w:rPr>
      <w:rFonts w:ascii="Symbol" w:hAnsi="Symbol"/>
    </w:rPr>
  </w:style>
  <w:style w:type="character" w:styleId="RTFNum411">
    <w:name w:val="RTF_Num 41 1"/>
    <w:qFormat/>
    <w:rPr>
      <w:rFonts w:ascii="Symbol" w:hAnsi="Symbol"/>
    </w:rPr>
  </w:style>
  <w:style w:type="character" w:styleId="RTFNum421">
    <w:name w:val="RTF_Num 42 1"/>
    <w:qFormat/>
    <w:rPr>
      <w:rFonts w:ascii="Symbol" w:hAnsi="Symbol"/>
    </w:rPr>
  </w:style>
  <w:style w:type="character" w:styleId="RTFNum431">
    <w:name w:val="RTF_Num 43 1"/>
    <w:qFormat/>
    <w:rPr>
      <w:rFonts w:ascii="Symbol" w:hAnsi="Symbol"/>
    </w:rPr>
  </w:style>
  <w:style w:type="character" w:styleId="RTFNum441">
    <w:name w:val="RTF_Num 44 1"/>
    <w:qFormat/>
    <w:rPr>
      <w:rFonts w:ascii="Symbol" w:hAnsi="Symbol"/>
    </w:rPr>
  </w:style>
  <w:style w:type="character" w:styleId="RTFNum451">
    <w:name w:val="RTF_Num 45 1"/>
    <w:qFormat/>
    <w:rPr>
      <w:rFonts w:ascii="Symbol" w:hAnsi="Symbol"/>
    </w:rPr>
  </w:style>
  <w:style w:type="character" w:styleId="RTFNum461">
    <w:name w:val="RTF_Num 46 1"/>
    <w:qFormat/>
    <w:rPr>
      <w:rFonts w:ascii="Symbol" w:hAnsi="Symbol"/>
    </w:rPr>
  </w:style>
  <w:style w:type="character" w:styleId="RTFNum471">
    <w:name w:val="RTF_Num 47 1"/>
    <w:qFormat/>
    <w:rPr>
      <w:rFonts w:ascii="Symbol" w:hAnsi="Symbol"/>
    </w:rPr>
  </w:style>
  <w:style w:type="character" w:styleId="RTFNum481">
    <w:name w:val="RTF_Num 48 1"/>
    <w:qFormat/>
    <w:rPr>
      <w:rFonts w:ascii="Symbol" w:hAnsi="Symbol"/>
    </w:rPr>
  </w:style>
  <w:style w:type="character" w:styleId="RTFNum491">
    <w:name w:val="RTF_Num 49 1"/>
    <w:qFormat/>
    <w:rPr>
      <w:rFonts w:ascii="Symbol" w:hAnsi="Symbol"/>
    </w:rPr>
  </w:style>
  <w:style w:type="character" w:styleId="RTFNum501">
    <w:name w:val="RTF_Num 50 1"/>
    <w:qFormat/>
    <w:rPr>
      <w:rFonts w:ascii="Symbol" w:hAnsi="Symbol"/>
    </w:rPr>
  </w:style>
  <w:style w:type="character" w:styleId="RTFNum511">
    <w:name w:val="RTF_Num 51 1"/>
    <w:qFormat/>
    <w:rPr>
      <w:rFonts w:ascii="Symbol" w:hAnsi="Symbol"/>
    </w:rPr>
  </w:style>
  <w:style w:type="character" w:styleId="RTFNum521">
    <w:name w:val="RTF_Num 52 1"/>
    <w:qFormat/>
    <w:rPr>
      <w:rFonts w:ascii="Symbol" w:hAnsi="Symbol"/>
    </w:rPr>
  </w:style>
  <w:style w:type="character" w:styleId="RTFNum531">
    <w:name w:val="RTF_Num 53 1"/>
    <w:qFormat/>
    <w:rPr>
      <w:rFonts w:ascii="Symbol" w:hAnsi="Symbol"/>
    </w:rPr>
  </w:style>
  <w:style w:type="character" w:styleId="RTFNum541">
    <w:name w:val="RTF_Num 54 1"/>
    <w:qFormat/>
    <w:rPr>
      <w:rFonts w:ascii="Symbol" w:hAnsi="Symbol"/>
    </w:rPr>
  </w:style>
  <w:style w:type="character" w:styleId="RTFNum551">
    <w:name w:val="RTF_Num 55 1"/>
    <w:qFormat/>
    <w:rPr>
      <w:rFonts w:ascii="Symbol" w:hAnsi="Symbol"/>
    </w:rPr>
  </w:style>
  <w:style w:type="character" w:styleId="RTFNum561">
    <w:name w:val="RTF_Num 56 1"/>
    <w:qFormat/>
    <w:rPr>
      <w:rFonts w:ascii="Symbol" w:hAnsi="Symbol"/>
    </w:rPr>
  </w:style>
  <w:style w:type="character" w:styleId="FontStyle42">
    <w:name w:val="Font Style42"/>
    <w:qFormat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styleId="FontStyle37">
    <w:name w:val="Font Style37"/>
    <w:qFormat/>
    <w:rPr>
      <w:rFonts w:ascii="Tahoma" w:hAnsi="Tahoma" w:cs="Tahoma"/>
      <w:b/>
      <w:bCs/>
      <w:sz w:val="24"/>
      <w:szCs w:val="24"/>
    </w:rPr>
  </w:style>
  <w:style w:type="character" w:styleId="FontStyle41">
    <w:name w:val="Font Style41"/>
    <w:qFormat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styleId="WW8Num3z0">
    <w:name w:val="WW8Num3z0"/>
    <w:qFormat/>
    <w:rPr>
      <w:rFonts w:ascii="Verdana" w:hAnsi="Verdana"/>
      <w:sz w:val="20"/>
      <w:szCs w:val="20"/>
    </w:rPr>
  </w:style>
  <w:style w:type="character" w:styleId="RTFNum571">
    <w:name w:val="RTF_Num 57 1"/>
    <w:qFormat/>
    <w:rPr>
      <w:rFonts w:ascii="Symbol" w:hAnsi="Symbol"/>
    </w:rPr>
  </w:style>
  <w:style w:type="character" w:styleId="RTFNum581">
    <w:name w:val="RTF_Num 58 1"/>
    <w:qFormat/>
    <w:rPr>
      <w:rFonts w:ascii="Symbol" w:hAnsi="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S13">
    <w:name w:val="s13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wykytekst">
    <w:name w:val="Zwykły tekst"/>
    <w:basedOn w:val="Normal"/>
    <w:qFormat/>
    <w:pPr>
      <w:suppressAutoHyphens w:val="false"/>
    </w:pPr>
    <w:rPr>
      <w:rFonts w:ascii="Consolas" w:hAnsi="Consolas" w:eastAsia="Calibri"/>
      <w:sz w:val="21"/>
      <w:szCs w:val="21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SimSun"/>
      <w:sz w:val="22"/>
      <w:szCs w:val="22"/>
      <w:lang w:val="en-US" w:eastAsia="zh-C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wcity3">
    <w:name w:val="Tekst podstawowy wcięty 3"/>
    <w:basedOn w:val="Normal"/>
    <w:qFormat/>
    <w:pPr>
      <w:spacing w:before="0" w:after="0"/>
      <w:ind w:left="922" w:right="0" w:hanging="922"/>
    </w:pPr>
    <w:rPr>
      <w:rFonts w:ascii="Arial" w:hAnsi="Arial" w:cs="Arial"/>
      <w:i/>
      <w:iCs/>
      <w:color w:val="0000FF"/>
      <w:sz w:val="16"/>
      <w:szCs w:val="16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rial" w:hAnsi="Arial" w:eastAsia="SimSun" w:cs="Arial"/>
      <w:color w:val="000000"/>
      <w:sz w:val="24"/>
      <w:szCs w:val="24"/>
      <w:lang w:val="pl-PL" w:eastAsia="zh-CN" w:bidi="hi-IN"/>
    </w:rPr>
  </w:style>
  <w:style w:type="paragraph" w:styleId="BodyTextIndent2">
    <w:name w:val="Body Text Indent 2"/>
    <w:basedOn w:val="Normal"/>
    <w:qFormat/>
    <w:pPr>
      <w:overflowPunct w:val="true"/>
      <w:spacing w:lineRule="auto" w:line="360" w:before="0" w:after="0"/>
      <w:ind w:left="0" w:right="0" w:firstLine="360"/>
      <w:jc w:val="both"/>
      <w:textAlignment w:val="baseline"/>
    </w:pPr>
    <w:rPr>
      <w:szCs w:val="20"/>
    </w:rPr>
  </w:style>
  <w:style w:type="paragraph" w:styleId="Bezodstpw">
    <w:name w:val="Bez odstępów"/>
    <w:qFormat/>
    <w:pPr>
      <w:widowControl/>
      <w:overflowPunct w:val="false"/>
      <w:bidi w:val="0"/>
      <w:jc w:val="left"/>
    </w:pPr>
    <w:rPr>
      <w:rFonts w:ascii="Calibri" w:hAnsi="Calibri" w:eastAsia="Arial" w:cs="Times New Roman"/>
      <w:color w:val="00000A"/>
      <w:sz w:val="22"/>
      <w:szCs w:val="22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Tytu">
    <w:name w:val="Title"/>
    <w:basedOn w:val="Normal"/>
    <w:qFormat/>
    <w:pPr>
      <w:jc w:val="center"/>
    </w:pPr>
    <w:rPr>
      <w:sz w:val="28"/>
      <w:lang w:val="zxx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Textbodyindent">
    <w:name w:val="Text body indent"/>
    <w:basedOn w:val="Normal"/>
    <w:qFormat/>
    <w:pPr>
      <w:widowControl w:val="false"/>
      <w:suppressAutoHyphens w:val="true"/>
      <w:spacing w:before="0" w:after="120"/>
      <w:ind w:left="283" w:right="0" w:hanging="0"/>
      <w:textAlignment w:val="baseline"/>
    </w:pPr>
    <w:rPr>
      <w:rFonts w:eastAsia="SimSun;宋体" w:cs="Mangal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14">
    <w:name w:val="s14"/>
    <w:basedOn w:val="Normal"/>
    <w:qFormat/>
    <w:pPr>
      <w:overflowPunct w:val="true"/>
      <w:spacing w:beforeAutospacing="1" w:afterAutospacing="1"/>
      <w:textAlignment w:val="auto"/>
    </w:pPr>
    <w:rPr>
      <w:rFonts w:eastAsia="" w:eastAsiaTheme="minorHAnsi"/>
      <w:sz w:val="24"/>
      <w:szCs w:val="24"/>
      <w:lang w:eastAsia="pl-PL"/>
    </w:rPr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RTFNum16">
    <w:name w:val="RTF_Num 16"/>
    <w:qFormat/>
  </w:style>
  <w:style w:type="numbering" w:styleId="WW8Num12">
    <w:name w:val="WW8Num12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RTFNum17">
    <w:name w:val="RTF_Num 17"/>
    <w:qFormat/>
  </w:style>
  <w:style w:type="numbering" w:styleId="RTFNum18">
    <w:name w:val="RTF_Num 18"/>
    <w:qFormat/>
  </w:style>
  <w:style w:type="numbering" w:styleId="RTFNum19">
    <w:name w:val="RTF_Num 19"/>
    <w:qFormat/>
  </w:style>
  <w:style w:type="numbering" w:styleId="RTFNum20">
    <w:name w:val="RTF_Num 20"/>
    <w:qFormat/>
  </w:style>
  <w:style w:type="numbering" w:styleId="RTFNum212">
    <w:name w:val="RTF_Num 21"/>
    <w:qFormat/>
  </w:style>
  <w:style w:type="numbering" w:styleId="RTFNum22">
    <w:name w:val="RTF_Num 22"/>
    <w:qFormat/>
  </w:style>
  <w:style w:type="numbering" w:styleId="RTFNum23">
    <w:name w:val="RTF_Num 23"/>
    <w:qFormat/>
  </w:style>
  <w:style w:type="numbering" w:styleId="RTFNum24">
    <w:name w:val="RTF_Num 24"/>
    <w:qFormat/>
  </w:style>
  <w:style w:type="numbering" w:styleId="RTFNum25">
    <w:name w:val="RTF_Num 25"/>
    <w:qFormat/>
  </w:style>
  <w:style w:type="numbering" w:styleId="RTFNum26">
    <w:name w:val="RTF_Num 26"/>
    <w:qFormat/>
  </w:style>
  <w:style w:type="numbering" w:styleId="RTFNum27">
    <w:name w:val="RTF_Num 27"/>
    <w:qFormat/>
  </w:style>
  <w:style w:type="numbering" w:styleId="RTFNum28">
    <w:name w:val="RTF_Num 28"/>
    <w:qFormat/>
  </w:style>
  <w:style w:type="numbering" w:styleId="RTFNum29">
    <w:name w:val="RTF_Num 29"/>
    <w:qFormat/>
  </w:style>
  <w:style w:type="numbering" w:styleId="RTFNum30">
    <w:name w:val="RTF_Num 30"/>
    <w:qFormat/>
  </w:style>
  <w:style w:type="numbering" w:styleId="RTFNum312">
    <w:name w:val="RTF_Num 31"/>
    <w:qFormat/>
  </w:style>
  <w:style w:type="numbering" w:styleId="RTFNum32">
    <w:name w:val="RTF_Num 32"/>
    <w:qFormat/>
  </w:style>
  <w:style w:type="numbering" w:styleId="RTFNum33">
    <w:name w:val="RTF_Num 33"/>
    <w:qFormat/>
  </w:style>
  <w:style w:type="numbering" w:styleId="RTFNum34">
    <w:name w:val="RTF_Num 34"/>
    <w:qFormat/>
  </w:style>
  <w:style w:type="numbering" w:styleId="RTFNum35">
    <w:name w:val="RTF_Num 35"/>
    <w:qFormat/>
  </w:style>
  <w:style w:type="numbering" w:styleId="RTFNum36">
    <w:name w:val="RTF_Num 36"/>
    <w:qFormat/>
  </w:style>
  <w:style w:type="numbering" w:styleId="RTFNum37">
    <w:name w:val="RTF_Num 37"/>
    <w:qFormat/>
  </w:style>
  <w:style w:type="numbering" w:styleId="RTFNum38">
    <w:name w:val="RTF_Num 38"/>
    <w:qFormat/>
  </w:style>
  <w:style w:type="numbering" w:styleId="RTFNum39">
    <w:name w:val="RTF_Num 39"/>
    <w:qFormat/>
  </w:style>
  <w:style w:type="numbering" w:styleId="RTFNum40">
    <w:name w:val="RTF_Num 40"/>
    <w:qFormat/>
  </w:style>
  <w:style w:type="numbering" w:styleId="RTFNum412">
    <w:name w:val="RTF_Num 41"/>
    <w:qFormat/>
  </w:style>
  <w:style w:type="numbering" w:styleId="RTFNum42">
    <w:name w:val="RTF_Num 42"/>
    <w:qFormat/>
  </w:style>
  <w:style w:type="numbering" w:styleId="RTFNum43">
    <w:name w:val="RTF_Num 43"/>
    <w:qFormat/>
  </w:style>
  <w:style w:type="numbering" w:styleId="RTFNum44">
    <w:name w:val="RTF_Num 44"/>
    <w:qFormat/>
  </w:style>
  <w:style w:type="numbering" w:styleId="RTFNum45">
    <w:name w:val="RTF_Num 45"/>
    <w:qFormat/>
  </w:style>
  <w:style w:type="numbering" w:styleId="RTFNum46">
    <w:name w:val="RTF_Num 46"/>
    <w:qFormat/>
  </w:style>
  <w:style w:type="numbering" w:styleId="RTFNum47">
    <w:name w:val="RTF_Num 47"/>
    <w:qFormat/>
  </w:style>
  <w:style w:type="numbering" w:styleId="RTFNum48">
    <w:name w:val="RTF_Num 48"/>
    <w:qFormat/>
  </w:style>
  <w:style w:type="numbering" w:styleId="RTFNum49">
    <w:name w:val="RTF_Num 49"/>
    <w:qFormat/>
  </w:style>
  <w:style w:type="numbering" w:styleId="RTFNum50">
    <w:name w:val="RTF_Num 50"/>
    <w:qFormat/>
  </w:style>
  <w:style w:type="numbering" w:styleId="RTFNum512">
    <w:name w:val="RTF_Num 51"/>
    <w:qFormat/>
  </w:style>
  <w:style w:type="numbering" w:styleId="RTFNum52">
    <w:name w:val="RTF_Num 52"/>
    <w:qFormat/>
  </w:style>
  <w:style w:type="numbering" w:styleId="RTFNum53">
    <w:name w:val="RTF_Num 53"/>
    <w:qFormat/>
  </w:style>
  <w:style w:type="numbering" w:styleId="RTFNum54">
    <w:name w:val="RTF_Num 54"/>
    <w:qFormat/>
  </w:style>
  <w:style w:type="numbering" w:styleId="RTFNum55">
    <w:name w:val="RTF_Num 55"/>
    <w:qFormat/>
  </w:style>
  <w:style w:type="numbering" w:styleId="RTFNum56">
    <w:name w:val="RTF_Num 56"/>
    <w:qFormat/>
  </w:style>
  <w:style w:type="numbering" w:styleId="WW8Num3">
    <w:name w:val="WW8Num3"/>
    <w:qFormat/>
  </w:style>
  <w:style w:type="numbering" w:styleId="RTFNum57">
    <w:name w:val="RTF_Num 57"/>
    <w:qFormat/>
  </w:style>
  <w:style w:type="numbering" w:styleId="RTFNum58">
    <w:name w:val="RTF_Num 5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5928</TotalTime>
  <Application>LibreOffice/5.2.1.2$Windows_x86 LibreOffice_project/31dd62db80d4e60af04904455ec9c9219178d620</Application>
  <Pages>3</Pages>
  <Words>486</Words>
  <Characters>3039</Characters>
  <CharactersWithSpaces>3544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2013-10-10T12:07:13Z</dcterms:created>
  <dc:creator/>
  <dc:description/>
  <dc:language>pl-PL</dc:language>
  <cp:lastModifiedBy/>
  <cp:lastPrinted>2018-05-18T10:14:06Z</cp:lastPrinted>
  <dcterms:modified xsi:type="dcterms:W3CDTF">2018-05-18T10:12:55Z</dcterms:modified>
  <cp:revision>489</cp:revision>
  <dc:subject/>
  <dc:title/>
</cp:coreProperties>
</file>