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sz w:val="22"/>
          <w:szCs w:val="22"/>
        </w:rPr>
        <w:t>Oznaczenie sprawy: 08/ZP/2020                                                     Załącznik Nr 4 do SIWZ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false"/>
          <w:sz w:val="22"/>
          <w:szCs w:val="22"/>
        </w:rPr>
        <w:t xml:space="preserve">                                          </w:t>
      </w:r>
      <w:r>
        <w:rPr>
          <w:rFonts w:ascii="Arial" w:hAnsi="Arial"/>
          <w:b w:val="false"/>
          <w:i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Tytu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           </w:t>
      </w:r>
      <w:r>
        <w:rPr>
          <w:rFonts w:ascii="Arial" w:hAnsi="Arial"/>
          <w:sz w:val="22"/>
          <w:szCs w:val="22"/>
        </w:rPr>
        <w:t xml:space="preserve">Projekt umowy dostawy  </w:t>
      </w:r>
    </w:p>
    <w:p>
      <w:pPr>
        <w:pStyle w:val="Tytu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 </w:t>
      </w:r>
      <w:r>
        <w:rPr>
          <w:rFonts w:ascii="Arial" w:hAnsi="Arial"/>
          <w:sz w:val="22"/>
          <w:szCs w:val="22"/>
        </w:rPr>
        <w:t>aparatury medycznej nr ___________</w:t>
      </w:r>
    </w:p>
    <w:p>
      <w:pPr>
        <w:pStyle w:val="Tytu"/>
        <w:jc w:val="left"/>
        <w:rPr>
          <w:rFonts w:ascii="Arial" w:hAnsi="Arial"/>
          <w:sz w:val="22"/>
          <w:szCs w:val="22"/>
        </w:rPr>
      </w:pPr>
      <w:bookmarkStart w:id="0" w:name="__DdeLink__1944_2114429470"/>
      <w:bookmarkStart w:id="1" w:name="__DdeLink__1944_2114429470"/>
      <w:bookmarkEnd w:id="1"/>
      <w:r>
        <w:rPr>
          <w:rFonts w:ascii="Arial" w:hAnsi="Arial"/>
          <w:sz w:val="22"/>
          <w:szCs w:val="22"/>
        </w:rPr>
      </w:r>
    </w:p>
    <w:p>
      <w:pPr>
        <w:pStyle w:val="Tytu"/>
        <w:jc w:val="left"/>
        <w:rPr>
          <w:rFonts w:ascii="Arial" w:hAnsi="Arial"/>
          <w:b w:val="false"/>
          <w:b w:val="false"/>
          <w:sz w:val="22"/>
          <w:szCs w:val="22"/>
        </w:rPr>
      </w:pPr>
      <w:bookmarkStart w:id="2" w:name="__DdeLink__1944_21144294701"/>
      <w:bookmarkStart w:id="3" w:name="__DdeLink__1944_21144294701"/>
      <w:bookmarkEnd w:id="3"/>
      <w:r>
        <w:rPr>
          <w:rFonts w:ascii="Arial" w:hAnsi="Arial"/>
          <w:b w:val="false"/>
          <w:sz w:val="22"/>
          <w:szCs w:val="22"/>
        </w:rPr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 ______________ roku pomiędzy: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 KRS numer: 0000003923, NIP: 682-14-36-049, REGON: 000300593, zwany w dalszej części „Zamawiającym”, który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Dyrektor SP ZOZ w Proszowicach –  Łukasz Szafrański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zwanym dalej „Wykonawcą” lub „Dostawcą”, którego 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_____________________________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>Umowę zawarto po przeprowadzeniu postępowania o udzielenie zamówienia publicznego               w trybie przetargu nieograniczonego zgodnie z ustawą z dnia 29 stycznia 2004 roku Prawo zamówień publicznych (Dz. U. z 2019 r. poz. 1843 z późniejszymi zmianami) numer sprawy: 08/ZP/2020.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Istotnych Warunków Zamówienia oraz złożonej w ramach ww. postępowania o udzielenie zamówienia publicznego oferty.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Na podstawie niniejszej umowy Wykonawca zobowiązuje się dostarczyć, zainstalować i uruchomić fabrycznie nowy</w:t>
      </w:r>
      <w:r>
        <w:rPr>
          <w:rFonts w:cs="Arial" w:ascii="Arial" w:hAnsi="Arial"/>
          <w:b/>
          <w:sz w:val="21"/>
          <w:szCs w:val="21"/>
        </w:rPr>
        <w:t xml:space="preserve"> </w:t>
      </w:r>
      <w:bookmarkStart w:id="4" w:name="__DdeLink__4587_1354059231"/>
      <w:r>
        <w:rPr>
          <w:rFonts w:cs="Arial" w:ascii="Arial" w:hAnsi="Arial"/>
          <w:b/>
          <w:bCs/>
          <w:sz w:val="22"/>
          <w:szCs w:val="22"/>
        </w:rPr>
        <w:t>system do badań EMG (min 3 kanały</w:t>
      </w:r>
      <w:bookmarkEnd w:id="4"/>
      <w:r>
        <w:rPr>
          <w:rFonts w:cs="Arial" w:ascii="Arial" w:hAnsi="Arial"/>
          <w:b/>
          <w:bCs/>
          <w:sz w:val="22"/>
          <w:szCs w:val="22"/>
        </w:rPr>
        <w:t xml:space="preserve">), przewodnictwa nerwowego, potencjałów wywołanych (wzrokowych, słuchowych i somatosensorycznych) </w:t>
      </w:r>
      <w:r>
        <w:rPr>
          <w:rFonts w:ascii="Arial" w:hAnsi="Arial"/>
          <w:sz w:val="22"/>
          <w:szCs w:val="22"/>
        </w:rPr>
        <w:t>typ/model _________  o parametrach i właściwościach zgodnych z opisem Zamawiającego zawartym w Specyfikacji Istotnych Warunków Zamówienia i w złożonej w ramach postępowania  o udzielenie zamówienia publicznego ofercie, zwany w dalszej części „Przedmiotem Umowy”.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oświadcza, że posiada doświadczenie w dostawie, instalacji, uruchomieniu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przedmiot umowy spełnia wymagania określone     w ustawie z dnia 20 maja 2010 roku o wyrobach medycznych.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Wartość Przedmiotu Umowy strony ustalają na </w:t>
      </w:r>
      <w:r>
        <w:rPr>
          <w:rFonts w:ascii="Arial" w:hAnsi="Arial"/>
          <w:b/>
          <w:sz w:val="22"/>
          <w:szCs w:val="22"/>
        </w:rPr>
        <w:t xml:space="preserve">________ </w:t>
      </w:r>
      <w:r>
        <w:rPr>
          <w:rFonts w:ascii="Arial" w:hAnsi="Arial"/>
          <w:sz w:val="22"/>
          <w:szCs w:val="22"/>
        </w:rPr>
        <w:t>zł (słownie: _____________________) brutto, w tym podatek od towarów i usług VAT        w wysokości ________ zł (słownie: _____________________). Powyższa wartość stanowi cenę sprzedaży/dostawy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Wynagrodzenie wymienione w ustępie 2.1. Umowy obejmuje wszelkie koszty związane z dostawą, instalacją i uruchomieniem Przedmiotu umowy. W szczególności, koszty transportu, ubezpieczenia, rozładunku, szkolenia personelu Zamawiającego z obsługi Przedmiotu umowy, należności celnych.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Strony ustalają płatność określoną w ustępie 2.1. Umowy w 10 równych ratach po ….............. zł brutto. </w:t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zainstalowanie.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Wykonawca zobowiązuje się dostarczyć Przedmiot Umowy do siedziby Zamawiającego własnym środkiem transportu, na własne ryzyko w terminie  do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bookmarkStart w:id="5" w:name="_GoBack"/>
      <w:bookmarkEnd w:id="5"/>
      <w:r>
        <w:rPr>
          <w:rFonts w:ascii="Arial" w:hAnsi="Arial"/>
          <w:sz w:val="22"/>
          <w:szCs w:val="22"/>
        </w:rPr>
        <w:t xml:space="preserve"> 4 tygodni od dnia podpisania umowy.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Wykonawca zobowiązany jest przekaza</w:t>
      </w:r>
      <w:r>
        <w:rPr>
          <w:rFonts w:ascii="Arial" w:hAnsi="Arial"/>
          <w:sz w:val="22"/>
          <w:szCs w:val="22"/>
        </w:rPr>
        <w:t>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 oraz instrukcję obsługi w języku polskim.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Odbiór Przedmiotu Umowy dokonywany zostanie przez Zamawiającego i Wykonawcę w siedzibie Zamawiającego. Na żądanie Zamawiającego przy odbiorze dokonane zostanie uruchomienie i instalacja Przedmiotu Umowy. W czasie odbioru sprawdzone zostaną kompletność dostawy, funkcjonalność i parametry Przedmiotu Umowy. Odbiór końcowy zostanie potwierdzony podpisaniem bez zastrzeżeń przez upoważnione osoby protokołu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dostarczenia przez Dostawcę Przedmiotu Umowy wadliwego Strony sporządzą na tę okoliczność protokół lub stosowną adnotację                w protokole odbioru, o którym mowa w ustępie 3.4. powyżej, o ile wada wyszła na jaw w trakcie odbioru Przedmiotu Umowy. W takim przypadku Zamawiający odmówi przyjęcia Przedmiotu Umowy a Wykonawca zobowiązany będzie        w ciągu 7 kolejnych dni dokonać wymiany Przedmiotu Umowy lub jego poszczególnych elementów na pełnowartościowy. W przypadku niedostarczenia Przedmiotu Umowy zgodnego z umową w wyżej wskazanym terminie Zamawiającemu przysługuje prawo skorzystania z wynikającego        z tego postanowienia prawa do odstąpienia od niniejszej umowy, które Zamawiający może wykonać w ciągu 14 dni od bezskutecznego upływu powyżej określonego terminu.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Po dostarczeniu Przedmiotu Umowy Wykonawca na żądanie Zamawiającego zobowiązany jest do przeszkolenia bezpośredniego użytkownika/użytkowników Przedmiotu Umowy z zasad jego użytkowania.</w:t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  <w:b/>
          <w:sz w:val="22"/>
          <w:szCs w:val="22"/>
        </w:rPr>
        <w:t>Podwykonawcy.</w:t>
      </w:r>
    </w:p>
    <w:p>
      <w:pPr>
        <w:pStyle w:val="Normal"/>
        <w:ind w:left="68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wykonać zamówienie samodzielnie bez udziału podwykonawców/ przy udziale podwykonawców.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Wykonawca zamierza zlecić podwykonawcy następujący zakres zamówienia: ___________________.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</w:t>
      </w:r>
      <w:r>
        <w:rPr>
          <w:rFonts w:ascii="Arial" w:hAnsi="Arial"/>
          <w:sz w:val="22"/>
          <w:szCs w:val="22"/>
        </w:rPr>
        <w:t>miana podwykonawcy w okresie trwania umowy wymaga uzasadnienia i zgody Zamawiającego.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umowy przy udziale niezgłoszonego w ramach postępowania        o udzielenie zamówienia podwykonawcy, bez uzyskania na to zgody Zamawiającego, stanowi podstawę do odstąpienia od umowy przez Zamawiającego z winy Wykonawcy w terminie dwóch tygodni od powzięcia przez Zamawiającego wiadomości o tym fakcie.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za własne działania lub zaniechania.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Zamawiającego ceny dostawy.</w:t>
      </w:r>
    </w:p>
    <w:p>
      <w:pPr>
        <w:pStyle w:val="Normal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color w:val="000000"/>
          <w:sz w:val="22"/>
          <w:szCs w:val="22"/>
        </w:rPr>
        <w:t>Zapłata nastąpi po wykonaniu umowy ze strony Wykonawcy, w terminie do 30 dni od dnia doręczenia prawidłowo wystawionej faktury VAT, która wystawiona może być po przekazaniu Zamawiającemu Przedmiotu Umowy, co potwierdzone zostanie odpowiednim protokołem odbioru.</w:t>
      </w:r>
    </w:p>
    <w:p>
      <w:pPr>
        <w:pStyle w:val="Normal"/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Gwarancja, rękojmia, serwis.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rękojmi, niezależnie od uprawnień wynikających z przepisów prawa, trzy naprawy tego samego elementu/podzespołu Przedmiotu Umowy dają Zamawiającemu prawo żądania jego wymiany na nowy.</w:t>
      </w:r>
    </w:p>
    <w:p>
      <w:pPr>
        <w:pStyle w:val="ListParagrap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>
      <w:pPr>
        <w:pStyle w:val="ListParagrap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Niezależnie od treści złożonej oferty na dostawę Przedmiotu Umowy               w zakresie warunków udzielanej rękojmi, które stosuje się wprost do niniejszej umowy Sprzedawca w ramach rękojmi zobowiązany będzie także: 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Dokonać bezpłatnej naprawy usterki, wady zgłoszonej przez Zamawiającego w terminie 5 dni roboczych od przyjęcia zgłoszenia.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Przystąpić do usunięcia wady/usterki w terminie 48 godzin od przyjęcia zgłoszenia w dni robocze.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 związku z charakterem wykonywanych czynności diagnostycznych     i medycznych przy wykorzystaniu Przedmiotu Umowy, w przypadku zdiagnozowania usterki nie dającej możności naprawy Przedmiotu Umowy w ciągu max 5 dni roboczych od przystąpienia do wykonania prac serwisowych, Wykonawca niezwłocznie zobowiązuje się poinformować o tym Zamawiającego wskazując przewidywany okres naprawy. Dodatkowo Wykonawca w zakresie posiadanego doświadczenia i możliwości na prośbę Zamawiającego udzieli mu pomocy i wsparcia w działaniach zmierzających do pozyskania przez Zamawiającego urządzenia zastępczego o parametrach pozwalających na wykonywanie działalności leczniczej realizowanej przy wykorzystaniu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Wyżej opisane uprawnienia mogą być objęte także zobowiązaniami gwarancyjnymi, jeśli wynikać będzie to z dokumentu gwarancyjnego                 a w przeciwnym razie wprost z niniejszej umowy, przy czym gwarancja taka udzielana jest przez Wykonawcę niezależnie od warunków gwarancji określonych przez Producenta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   w tym koszty dojazdu w okresie gwarancji ponosi Wykonawca.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roszczeń z tytułu gwarancji niezależnie od roszczeń przysługujących z tytułu rękojmi za wady fizyczne.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Zamawiający zapewni osobom, o których mowa w ustępie 6.6. w uzgodnionym terminie dostęp do Przedmiotu Umowy.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Kary umowne.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opóźnienia w dostawie Przedmiotu Umowy lub dostarczeniu Przedmiotu Umowy niezgodnie z zamówieniem Wykonawca zapłaci na żądanie Zamawiającego karę umowną w 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10% wartości ceny;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opóźnienia w wykonaniu przez Wykon</w:t>
      </w:r>
      <w:r>
        <w:rPr>
          <w:rFonts w:ascii="Arial" w:hAnsi="Arial"/>
          <w:sz w:val="22"/>
          <w:szCs w:val="22"/>
        </w:rPr>
        <w:t>awcę obowiązków z tytułu rękojmi lub gwarancji w tym tych, o których mowa w ustępie 6.2.2. niniejszej umowy w ciągu 2 dni robocze od daty złożenia przez Zamawiającego stosownego zawiadomienia Wykonawca zapłaci na żądanie Zamawiającego karę umowną w 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10% wartości ceny</w:t>
      </w:r>
      <w:r>
        <w:rPr>
          <w:rFonts w:ascii="Arial" w:hAnsi="Arial"/>
          <w:sz w:val="22"/>
          <w:szCs w:val="22"/>
        </w:rPr>
        <w:t>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Wykonawcy, w przypadku opisanym w treści tej umowy oraz     w przypadkach opisanych w Kodeksie cywilnym, Wykonawca zapłaci karę umowną w wysokości 10 % całkowitego wynagrodzenia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od Dostawcy odszkodowanie przewyższające wysokość zastrzeżonych kar umownych.</w:t>
      </w:r>
    </w:p>
    <w:p>
      <w:pPr>
        <w:pStyle w:val="Normal"/>
        <w:tabs>
          <w:tab w:val="left" w:pos="547" w:leader="none"/>
          <w:tab w:val="left" w:pos="44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 nieważne lub niewykonalne, pozostałe postanowienia pozostają w mocy.       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 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niniejszej umowy mogą być dokonywane pod rygorem nieważności na piśmie jedynie w okolicznościach pozwalających na taką zmianę zgodnie    z odpowiednimi przepisami Prawa zamówień publicznych.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Zamawiający, a jeden egzemplarz otrzymuje Dostawca.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</w:t>
      </w:r>
      <w:r>
        <w:rPr>
          <w:bCs/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2"/>
      <w:type w:val="nextPage"/>
      <w:pgSz w:w="11906" w:h="16838"/>
      <w:pgMar w:left="1418" w:right="1418" w:header="0" w:top="519" w:footer="1134" w:bottom="15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sz w:val="22"/>
        <w:b/>
        <w:rFonts w:ascii="Arial" w:hAnsi="Arial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sz w:val="22"/>
        <w:i w:val="false"/>
        <w:b w:val="false"/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qFormat/>
    <w:pPr>
      <w:keepNext/>
      <w:numPr>
        <w:ilvl w:val="1"/>
        <w:numId w:val="1"/>
      </w:numPr>
      <w:ind w:left="397" w:hanging="0"/>
      <w:outlineLvl w:val="1"/>
      <w:outlineLvl w:val="1"/>
    </w:pPr>
    <w:rPr>
      <w:b/>
    </w:rPr>
  </w:style>
  <w:style w:type="paragraph" w:styleId="Nagwek4">
    <w:name w:val="Heading 4"/>
    <w:basedOn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5z0" w:customStyle="1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 w:customStyle="1">
    <w:name w:val="WW-Absatz-Standardschriftart1"/>
    <w:qFormat/>
    <w:rPr/>
  </w:style>
  <w:style w:type="character" w:styleId="WW8Num6z0" w:customStyle="1">
    <w:name w:val="WW8Num6z0"/>
    <w:qFormat/>
    <w:rPr>
      <w:rFonts w:ascii="Symbol" w:hAnsi="Symbol"/>
      <w:b w:val="false"/>
      <w:i w:val="false"/>
    </w:rPr>
  </w:style>
  <w:style w:type="character" w:styleId="WWAbsatzStandardschriftart11" w:customStyle="1">
    <w:name w:val="WW-Absatz-Standardschriftart11"/>
    <w:qFormat/>
    <w:rPr/>
  </w:style>
  <w:style w:type="character" w:styleId="WW8Num3z2" w:customStyle="1">
    <w:name w:val="WW8Num3z2"/>
    <w:qFormat/>
    <w:rPr>
      <w:rFonts w:ascii="Symbol" w:hAnsi="Symbol" w:cs="Symbol"/>
      <w:color w:val="00000A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>
      <w:rFonts w:ascii="Symbol" w:hAnsi="Symbol" w:cs="Symbol"/>
      <w:color w:val="00000A"/>
    </w:rPr>
  </w:style>
  <w:style w:type="character" w:styleId="WW8Num11z0" w:customStyle="1">
    <w:name w:val="WW8Num11z0"/>
    <w:qFormat/>
    <w:rPr>
      <w:rFonts w:ascii="OpenSymbol;Arial Unicode MS" w:hAnsi="OpenSymbol;Arial Unicode MS" w:cs="OpenSymbol;Arial Unicode MS"/>
    </w:rPr>
  </w:style>
  <w:style w:type="character" w:styleId="WW8Num12z0" w:customStyle="1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>
      <w:rFonts w:ascii="Symbol" w:hAnsi="Symbol" w:cs="Symbol"/>
      <w:color w:val="00000A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b/>
      <w:bCs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6z0" w:customStyle="1">
    <w:name w:val="WW8Num16z0"/>
    <w:qFormat/>
    <w:rPr>
      <w:b/>
      <w:bCs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8Num9z2" w:customStyle="1">
    <w:name w:val="WW8Num9z2"/>
    <w:qFormat/>
    <w:rPr>
      <w:rFonts w:ascii="Symbol" w:hAnsi="Symbol" w:cs="Symbol"/>
      <w:color w:val="00000A"/>
    </w:rPr>
  </w:style>
  <w:style w:type="character" w:styleId="WW8Num18z0" w:customStyle="1">
    <w:name w:val="WW8Num18z0"/>
    <w:qFormat/>
    <w:rPr>
      <w:b w:val="false"/>
      <w:i w:val="false"/>
    </w:rPr>
  </w:style>
  <w:style w:type="character" w:styleId="WW8NumSt9z0" w:customStyle="1">
    <w:name w:val="WW8NumSt9z0"/>
    <w:qFormat/>
    <w:rPr>
      <w:rFonts w:ascii="Symbol" w:hAnsi="Symbol" w:cs="Symbol"/>
    </w:rPr>
  </w:style>
  <w:style w:type="character" w:styleId="Numerstron" w:customStyle="1">
    <w:name w:val="Numer stron"/>
    <w:basedOn w:val="DefaultParagraphFont"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b w:val="false"/>
      <w:i w:val="false"/>
    </w:rPr>
  </w:style>
  <w:style w:type="character" w:styleId="ListLabel1" w:customStyle="1">
    <w:name w:val="ListLabel 1"/>
    <w:qFormat/>
    <w:rPr>
      <w:rFonts w:ascii="Arial" w:hAnsi="Arial" w:cs="OpenSymbol;Arial Unicode MS"/>
      <w:b/>
      <w:sz w:val="22"/>
    </w:rPr>
  </w:style>
  <w:style w:type="character" w:styleId="ListLabel2" w:customStyle="1">
    <w:name w:val="ListLabel 2"/>
    <w:qFormat/>
    <w:rPr>
      <w:rFonts w:ascii="Arial" w:hAnsi="Arial"/>
      <w:b w:val="false"/>
      <w:i w:val="false"/>
      <w:sz w:val="22"/>
    </w:rPr>
  </w:style>
  <w:style w:type="character" w:styleId="ListLabel3" w:customStyle="1">
    <w:name w:val="ListLabel 3"/>
    <w:qFormat/>
    <w:rPr>
      <w:rFonts w:ascii="Arial" w:hAnsi="Arial" w:cs="OpenSymbol;Arial Unicode MS"/>
      <w:b/>
      <w:sz w:val="22"/>
    </w:rPr>
  </w:style>
  <w:style w:type="character" w:styleId="ListLabel4" w:customStyle="1">
    <w:name w:val="ListLabel 4"/>
    <w:qFormat/>
    <w:rPr>
      <w:rFonts w:ascii="Arial" w:hAnsi="Arial"/>
      <w:b w:val="false"/>
      <w:i w:val="false"/>
      <w:sz w:val="22"/>
    </w:rPr>
  </w:style>
  <w:style w:type="character" w:styleId="ListLabel5" w:customStyle="1">
    <w:name w:val="ListLabel 5"/>
    <w:qFormat/>
    <w:rPr>
      <w:rFonts w:ascii="Arial" w:hAnsi="Arial" w:cs="OpenSymbol;Arial Unicode MS"/>
      <w:b/>
      <w:sz w:val="22"/>
    </w:rPr>
  </w:style>
  <w:style w:type="character" w:styleId="ListLabel6" w:customStyle="1">
    <w:name w:val="ListLabel 6"/>
    <w:qFormat/>
    <w:rPr>
      <w:rFonts w:ascii="Arial" w:hAnsi="Arial"/>
      <w:b w:val="false"/>
      <w:i w:val="false"/>
      <w:sz w:val="22"/>
    </w:rPr>
  </w:style>
  <w:style w:type="character" w:styleId="ListLabel7" w:customStyle="1">
    <w:name w:val="ListLabel 7"/>
    <w:qFormat/>
    <w:rPr>
      <w:rFonts w:ascii="Arial" w:hAnsi="Arial" w:cs="OpenSymbol;Arial Unicode MS"/>
      <w:b/>
      <w:sz w:val="22"/>
    </w:rPr>
  </w:style>
  <w:style w:type="character" w:styleId="ListLabel8" w:customStyle="1">
    <w:name w:val="ListLabel 8"/>
    <w:qFormat/>
    <w:rPr>
      <w:rFonts w:ascii="Arial" w:hAnsi="Arial"/>
      <w:b w:val="false"/>
      <w:i w:val="false"/>
      <w:sz w:val="22"/>
    </w:rPr>
  </w:style>
  <w:style w:type="character" w:styleId="ListLabel9" w:customStyle="1">
    <w:name w:val="ListLabel 9"/>
    <w:qFormat/>
    <w:rPr>
      <w:rFonts w:ascii="Arial" w:hAnsi="Arial" w:cs="OpenSymbol;Arial Unicode MS"/>
      <w:b/>
      <w:sz w:val="22"/>
    </w:rPr>
  </w:style>
  <w:style w:type="character" w:styleId="ListLabel10" w:customStyle="1">
    <w:name w:val="ListLabel 10"/>
    <w:qFormat/>
    <w:rPr>
      <w:rFonts w:ascii="Arial" w:hAnsi="Arial"/>
      <w:b w:val="false"/>
      <w:i w:val="false"/>
      <w:sz w:val="22"/>
    </w:rPr>
  </w:style>
  <w:style w:type="character" w:styleId="ListLabel11" w:customStyle="1">
    <w:name w:val="ListLabel 11"/>
    <w:qFormat/>
    <w:rPr>
      <w:rFonts w:ascii="Arial" w:hAnsi="Arial" w:cs="OpenSymbol;Arial Unicode MS"/>
      <w:b/>
      <w:sz w:val="22"/>
    </w:rPr>
  </w:style>
  <w:style w:type="character" w:styleId="ListLabel12" w:customStyle="1">
    <w:name w:val="ListLabel 12"/>
    <w:qFormat/>
    <w:rPr>
      <w:rFonts w:ascii="Arial" w:hAnsi="Arial"/>
      <w:b w:val="false"/>
      <w:i w:val="false"/>
      <w:sz w:val="22"/>
    </w:rPr>
  </w:style>
  <w:style w:type="character" w:styleId="ListLabel13" w:customStyle="1">
    <w:name w:val="ListLabel 13"/>
    <w:qFormat/>
    <w:rPr>
      <w:rFonts w:ascii="Arial" w:hAnsi="Arial" w:cs="OpenSymbol;Arial Unicode MS"/>
      <w:b/>
      <w:sz w:val="22"/>
    </w:rPr>
  </w:style>
  <w:style w:type="character" w:styleId="ListLabel14" w:customStyle="1">
    <w:name w:val="ListLabel 14"/>
    <w:qFormat/>
    <w:rPr>
      <w:rFonts w:ascii="Arial" w:hAnsi="Arial"/>
      <w:b w:val="false"/>
      <w:i w:val="false"/>
      <w:sz w:val="22"/>
    </w:rPr>
  </w:style>
  <w:style w:type="character" w:styleId="ListLabel15" w:customStyle="1">
    <w:name w:val="ListLabel 15"/>
    <w:qFormat/>
    <w:rPr>
      <w:rFonts w:ascii="Arial" w:hAnsi="Arial" w:cs="OpenSymbol;Arial Unicode MS"/>
      <w:b/>
      <w:sz w:val="22"/>
    </w:rPr>
  </w:style>
  <w:style w:type="character" w:styleId="ListLabel16" w:customStyle="1">
    <w:name w:val="ListLabel 16"/>
    <w:qFormat/>
    <w:rPr>
      <w:rFonts w:ascii="Arial" w:hAnsi="Arial"/>
      <w:b w:val="false"/>
      <w:i w:val="false"/>
      <w:sz w:val="22"/>
    </w:rPr>
  </w:style>
  <w:style w:type="character" w:styleId="ListLabel17" w:customStyle="1">
    <w:name w:val="ListLabel 17"/>
    <w:qFormat/>
    <w:rPr>
      <w:rFonts w:ascii="Arial" w:hAnsi="Arial" w:cs="OpenSymbol;Arial Unicode MS"/>
      <w:b/>
      <w:sz w:val="22"/>
    </w:rPr>
  </w:style>
  <w:style w:type="character" w:styleId="ListLabel18" w:customStyle="1">
    <w:name w:val="ListLabel 18"/>
    <w:qFormat/>
    <w:rPr>
      <w:rFonts w:ascii="Arial" w:hAnsi="Arial"/>
      <w:b w:val="false"/>
      <w:i w:val="false"/>
      <w:sz w:val="22"/>
    </w:rPr>
  </w:style>
  <w:style w:type="character" w:styleId="ListLabel19" w:customStyle="1">
    <w:name w:val="ListLabel 19"/>
    <w:qFormat/>
    <w:rPr>
      <w:rFonts w:ascii="Arial" w:hAnsi="Arial" w:cs="OpenSymbol;Arial Unicode MS"/>
      <w:b/>
      <w:sz w:val="22"/>
    </w:rPr>
  </w:style>
  <w:style w:type="character" w:styleId="ListLabel20" w:customStyle="1">
    <w:name w:val="ListLabel 20"/>
    <w:qFormat/>
    <w:rPr>
      <w:rFonts w:ascii="Arial" w:hAnsi="Arial"/>
      <w:b w:val="false"/>
      <w:i w:val="false"/>
      <w:sz w:val="22"/>
    </w:rPr>
  </w:style>
  <w:style w:type="character" w:styleId="ListLabel21" w:customStyle="1">
    <w:name w:val="ListLabel 21"/>
    <w:qFormat/>
    <w:rPr>
      <w:rFonts w:ascii="Arial" w:hAnsi="Arial" w:cs="OpenSymbol;Arial Unicode MS"/>
      <w:b/>
      <w:sz w:val="22"/>
    </w:rPr>
  </w:style>
  <w:style w:type="character" w:styleId="ListLabel22" w:customStyle="1">
    <w:name w:val="ListLabel 22"/>
    <w:qFormat/>
    <w:rPr>
      <w:rFonts w:ascii="Arial" w:hAnsi="Arial"/>
      <w:b w:val="false"/>
      <w:i w:val="false"/>
      <w:sz w:val="22"/>
    </w:rPr>
  </w:style>
  <w:style w:type="character" w:styleId="ListLabel23" w:customStyle="1">
    <w:name w:val="ListLabel 23"/>
    <w:qFormat/>
    <w:rPr>
      <w:rFonts w:ascii="Arial" w:hAnsi="Arial" w:cs="OpenSymbol;Arial Unicode MS"/>
      <w:b/>
      <w:sz w:val="22"/>
    </w:rPr>
  </w:style>
  <w:style w:type="character" w:styleId="ListLabel24" w:customStyle="1">
    <w:name w:val="ListLabel 24"/>
    <w:qFormat/>
    <w:rPr>
      <w:rFonts w:ascii="Arial" w:hAnsi="Arial"/>
      <w:b w:val="false"/>
      <w:i w:val="false"/>
      <w:sz w:val="22"/>
    </w:rPr>
  </w:style>
  <w:style w:type="character" w:styleId="ListLabel25">
    <w:name w:val="ListLabel 25"/>
    <w:qFormat/>
    <w:rPr>
      <w:rFonts w:ascii="Arial" w:hAnsi="Arial" w:cs="OpenSymbol;Arial Unicode MS"/>
      <w:b/>
      <w:sz w:val="22"/>
    </w:rPr>
  </w:style>
  <w:style w:type="character" w:styleId="ListLabel26">
    <w:name w:val="ListLabel 26"/>
    <w:qFormat/>
    <w:rPr>
      <w:rFonts w:ascii="Arial" w:hAnsi="Arial"/>
      <w:b w:val="false"/>
      <w:i w:val="false"/>
      <w:sz w:val="22"/>
    </w:rPr>
  </w:style>
  <w:style w:type="character" w:styleId="ListLabel27">
    <w:name w:val="ListLabel 27"/>
    <w:qFormat/>
    <w:rPr>
      <w:rFonts w:ascii="Arial" w:hAnsi="Arial" w:cs="OpenSymbol;Arial Unicode MS"/>
      <w:b/>
      <w:sz w:val="22"/>
    </w:rPr>
  </w:style>
  <w:style w:type="character" w:styleId="ListLabel28">
    <w:name w:val="ListLabel 28"/>
    <w:qFormat/>
    <w:rPr>
      <w:rFonts w:ascii="Arial" w:hAnsi="Arial"/>
      <w:b w:val="false"/>
      <w:i w:val="false"/>
      <w:sz w:val="22"/>
    </w:rPr>
  </w:style>
  <w:style w:type="character" w:styleId="ListLabel29">
    <w:name w:val="ListLabel 29"/>
    <w:qFormat/>
    <w:rPr>
      <w:rFonts w:ascii="Arial" w:hAnsi="Arial" w:cs="OpenSymbol;Arial Unicode MS"/>
      <w:b/>
      <w:sz w:val="22"/>
    </w:rPr>
  </w:style>
  <w:style w:type="character" w:styleId="ListLabel30">
    <w:name w:val="ListLabel 30"/>
    <w:qFormat/>
    <w:rPr>
      <w:rFonts w:ascii="Arial" w:hAnsi="Arial"/>
      <w:b w:val="false"/>
      <w:i w:val="false"/>
      <w:sz w:val="22"/>
    </w:rPr>
  </w:style>
  <w:style w:type="character" w:styleId="ListLabel31">
    <w:name w:val="ListLabel 31"/>
    <w:qFormat/>
    <w:rPr>
      <w:rFonts w:ascii="Arial" w:hAnsi="Arial" w:cs="OpenSymbol;Arial Unicode MS"/>
      <w:b/>
      <w:sz w:val="22"/>
    </w:rPr>
  </w:style>
  <w:style w:type="character" w:styleId="ListLabel32">
    <w:name w:val="ListLabel 32"/>
    <w:qFormat/>
    <w:rPr>
      <w:rFonts w:ascii="Arial" w:hAnsi="Arial"/>
      <w:b w:val="false"/>
      <w:i w:val="false"/>
      <w:sz w:val="22"/>
    </w:rPr>
  </w:style>
  <w:style w:type="character" w:styleId="ListLabel33">
    <w:name w:val="ListLabel 33"/>
    <w:qFormat/>
    <w:rPr>
      <w:rFonts w:ascii="Arial" w:hAnsi="Arial" w:cs="OpenSymbol;Arial Unicode MS"/>
      <w:b/>
      <w:sz w:val="22"/>
    </w:rPr>
  </w:style>
  <w:style w:type="character" w:styleId="ListLabel34">
    <w:name w:val="ListLabel 34"/>
    <w:qFormat/>
    <w:rPr>
      <w:rFonts w:ascii="Arial" w:hAnsi="Arial"/>
      <w:b w:val="false"/>
      <w:i w:val="false"/>
      <w:sz w:val="22"/>
    </w:rPr>
  </w:style>
  <w:style w:type="character" w:styleId="ListLabel35">
    <w:name w:val="ListLabel 35"/>
    <w:qFormat/>
    <w:rPr>
      <w:rFonts w:ascii="Arial" w:hAnsi="Arial" w:cs="OpenSymbol;Arial Unicode MS"/>
      <w:b/>
      <w:sz w:val="22"/>
    </w:rPr>
  </w:style>
  <w:style w:type="character" w:styleId="ListLabel36">
    <w:name w:val="ListLabel 36"/>
    <w:qFormat/>
    <w:rPr>
      <w:rFonts w:ascii="Arial" w:hAnsi="Arial"/>
      <w:b w:val="false"/>
      <w:i w:val="false"/>
      <w:sz w:val="22"/>
    </w:rPr>
  </w:style>
  <w:style w:type="character" w:styleId="ListLabel37">
    <w:name w:val="ListLabel 37"/>
    <w:qFormat/>
    <w:rPr>
      <w:rFonts w:ascii="Arial" w:hAnsi="Arial" w:cs="OpenSymbol;Arial Unicode MS"/>
      <w:b/>
      <w:sz w:val="22"/>
    </w:rPr>
  </w:style>
  <w:style w:type="character" w:styleId="ListLabel38">
    <w:name w:val="ListLabel 38"/>
    <w:qFormat/>
    <w:rPr>
      <w:rFonts w:ascii="Arial" w:hAnsi="Arial"/>
      <w:b w:val="false"/>
      <w:i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ind w:left="454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/>
  </w:style>
  <w:style w:type="paragraph" w:styleId="BodyTextIndent3">
    <w:name w:val="Body Text Indent 3"/>
    <w:basedOn w:val="Normal"/>
    <w:qFormat/>
    <w:pPr>
      <w:ind w:left="397" w:hanging="0"/>
      <w:jc w:val="both"/>
    </w:pPr>
    <w:rPr/>
  </w:style>
  <w:style w:type="paragraph" w:styleId="Annotationtext">
    <w:name w:val="annotation text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 w:customStyle="1">
    <w:name w:val="Normalny + Pogrubienie"/>
    <w:basedOn w:val="Normal"/>
    <w:qFormat/>
    <w:pPr>
      <w:ind w:left="708" w:hanging="0"/>
      <w:jc w:val="both"/>
    </w:pPr>
    <w:rPr>
      <w:b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eastAsia="Calibri;Century Gothic"/>
    </w:rPr>
  </w:style>
  <w:style w:type="paragraph" w:styleId="Podtytu">
    <w:name w:val="Subtitle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1" w:customStyle="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LibreOffice/5.2.2.2$Windows_x86 LibreOffice_project/8f96e87c890bf8fa77463cd4b640a2312823f3ad</Application>
  <Pages>6</Pages>
  <Words>1918</Words>
  <Characters>13026</Characters>
  <CharactersWithSpaces>15985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2020-03-02T11:37:00Z</dcterms:created>
  <dc:creator>Justyna</dc:creator>
  <dc:description/>
  <dc:language>pl-PL</dc:language>
  <cp:lastModifiedBy/>
  <cp:lastPrinted>2018-03-27T12:28:00Z</cp:lastPrinted>
  <dcterms:modified xsi:type="dcterms:W3CDTF">2020-03-20T08:17:03Z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