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Oznaczenie sprawy: 19/ZP/2021                                                                                    Załącznik nr 2 do SWZ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549" w:type="dxa"/>
        <w:jc w:val="left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0" w:type="dxa"/>
        </w:tblCellMar>
      </w:tblPr>
      <w:tblGrid>
        <w:gridCol w:w="675"/>
        <w:gridCol w:w="4170"/>
        <w:gridCol w:w="4704"/>
      </w:tblGrid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Producent – nazwa i kraj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/>
            </w:pPr>
            <w:r>
              <w:rPr>
                <w:rFonts w:cs="Times New Roman"/>
                <w:sz w:val="22"/>
                <w:szCs w:val="22"/>
              </w:rPr>
              <w:t xml:space="preserve">Nazwa i typ/model 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/>
            </w:pPr>
            <w:r>
              <w:rPr>
                <w:rFonts w:cs="Times New Roman"/>
                <w:sz w:val="22"/>
                <w:szCs w:val="22"/>
              </w:rPr>
              <w:t xml:space="preserve">Rok produkcji </w:t>
            </w:r>
            <w:r>
              <w:rPr>
                <w:rFonts w:cs="Times New Roman"/>
                <w:sz w:val="22"/>
                <w:szCs w:val="22"/>
                <w:shd w:fill="FFFFFF" w:val="clear"/>
              </w:rPr>
              <w:t xml:space="preserve"> 2021</w:t>
            </w:r>
          </w:p>
        </w:tc>
        <w:tc>
          <w:tcPr>
            <w:tcW w:w="4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  <w:vAlign w:val="center"/>
          </w:tcPr>
          <w:p>
            <w:pPr>
              <w:pStyle w:val="Zawartotabeli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imes New Roman"/>
          <w:b/>
          <w:sz w:val="22"/>
          <w:szCs w:val="22"/>
        </w:rPr>
        <w:t xml:space="preserve">ZESTAW LAPAROSKOPOWY 2D/3D  z oprzyrządowaniem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519" w:type="dxa"/>
        <w:jc w:val="left"/>
        <w:tblInd w:w="2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-7" w:type="dxa"/>
          <w:bottom w:w="0" w:type="dxa"/>
          <w:right w:w="84" w:type="dxa"/>
        </w:tblCellMar>
      </w:tblPr>
      <w:tblGrid>
        <w:gridCol w:w="732"/>
        <w:gridCol w:w="6120"/>
        <w:gridCol w:w="2667"/>
      </w:tblGrid>
      <w:tr>
        <w:trPr>
          <w:trHeight w:val="403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Wypełnia Wykonawca</w:t>
            </w:r>
          </w:p>
          <w:p>
            <w:pPr>
              <w:pStyle w:val="Zawartotabeli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TAK/ NIE/ opis parametru</w:t>
            </w:r>
          </w:p>
        </w:tc>
      </w:tr>
      <w:tr>
        <w:trPr>
          <w:trHeight w:val="379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0" w:hanging="0"/>
              <w:jc w:val="center"/>
              <w:outlineLvl w:val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Uniwersalny sterownik kamery 2D/3D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79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1.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/>
              <w:ind w:left="0" w:hanging="0"/>
              <w:jc w:val="left"/>
              <w:outlineLvl w:val="0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Uniwersalny sterownik kamery umożliwiający podłączenie kamer 2D i wideoendoskopów z możliwością obrazowania 3D.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2.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Obsługiwane formaty </w:t>
            </w:r>
            <w:r>
              <w:rPr>
                <w:bCs/>
                <w:color w:val="000000"/>
              </w:rPr>
              <w:t>min.</w:t>
            </w:r>
            <w:r>
              <w:rPr>
                <w:bCs/>
                <w:color w:val="000000"/>
              </w:rPr>
              <w:t xml:space="preserve"> 1080p.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3.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Tryb wizualizacji Red Enhancement – funkcja wzmocnienia odcieni koloru czerwonego, umożliwia uzyskanie silniejszego wizualnego rozgraniczenia różnych struktur tkankowych i unaczynienia.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4.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Wyjścia cyfrowe </w:t>
            </w:r>
            <w:r>
              <w:rPr>
                <w:color w:val="000000"/>
              </w:rPr>
              <w:t>min.</w:t>
            </w:r>
            <w:r>
              <w:rPr>
                <w:color w:val="000000"/>
              </w:rPr>
              <w:t xml:space="preserve"> 4x 3G-SDI, 4x DVI-D, HD-SDI, rozdzielczość 1080p, 50Hz/60Hz.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5.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Sterowanie funkcjami menu z poziomu sterownika kamery lub ze „strefy czystej” przez operatora z głowicy kamery.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Algorytm redukcji dymu - Smoke Reduction – pozwala w otoczeniu wypełnionym dymem uzyskać klarowny obraz i tym samym lepszą widoczność.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7.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Połączenie ze źródłem światła poprzez gniazdo Mis-Bus umożliwiające sterowanie funkcjami światła LED poprzez przyciski na głowicy kamery: włączanie/wyłączanie światła, tryby pracy: ręczny, automatyczny.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8.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Zoom cyfrowy </w:t>
            </w:r>
            <w:r>
              <w:rPr>
                <w:color w:val="000000"/>
              </w:rPr>
              <w:t>min</w:t>
            </w:r>
            <w:r>
              <w:rPr>
                <w:color w:val="000000"/>
              </w:rPr>
              <w:t xml:space="preserve"> x1,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</w:rPr>
              <w:t>9.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Możliwość dostosowania jasności obrazu, </w:t>
            </w:r>
            <w:r>
              <w:rPr>
                <w:color w:val="000000"/>
              </w:rPr>
              <w:t>kontrastu, wyostrzenia krawędzi</w:t>
            </w:r>
            <w:r>
              <w:rPr>
                <w:color w:val="000000"/>
              </w:rPr>
              <w:t xml:space="preserve"> w skali </w:t>
            </w:r>
            <w:r>
              <w:rPr>
                <w:color w:val="000000"/>
              </w:rPr>
              <w:t>min. 5 stopniowej.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sz w:val="22"/>
                <w:szCs w:val="22"/>
                <w:lang w:val="pl-PL" w:eastAsia="zh-CN"/>
              </w:rPr>
              <w:t>0</w:t>
            </w:r>
            <w:r>
              <w:rPr>
                <w:rFonts w:cs="Arial"/>
                <w:sz w:val="22"/>
                <w:szCs w:val="22"/>
                <w:lang w:val="pl-PL" w:eastAsia="zh-CN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Zaprogramowane tryby pracy </w:t>
            </w:r>
            <w:r>
              <w:rPr>
                <w:color w:val="000000"/>
              </w:rPr>
              <w:t>min.</w:t>
            </w:r>
            <w:r>
              <w:rPr>
                <w:color w:val="000000"/>
              </w:rPr>
              <w:t>: chirurgia ogólna, ginekologia, urologia, cardio/torako.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 xml:space="preserve">Możliwość przypisania indywidualnych ustawień dla </w:t>
            </w:r>
            <w:r>
              <w:rPr>
                <w:color w:val="000000"/>
              </w:rPr>
              <w:t>min.</w:t>
            </w:r>
            <w:r>
              <w:rPr>
                <w:color w:val="000000"/>
              </w:rPr>
              <w:t xml:space="preserve"> 3 użytkowników.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2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Możliwość wyświetlania PoP – dwóch obrazów obok siebie z różnymi trybami wizualizacji.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3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Sterownik kamery rozpoznaje podłączon</w:t>
            </w:r>
            <w:r>
              <w:rPr>
                <w:color w:val="000000"/>
              </w:rPr>
              <w:t>ą</w:t>
            </w:r>
            <w:r>
              <w:rPr>
                <w:color w:val="000000"/>
              </w:rPr>
              <w:t xml:space="preserve"> głowicę i automatycznie dostosowuje parametry obrazu.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3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1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4</w:t>
            </w:r>
            <w:r>
              <w:rPr>
                <w:rFonts w:cs="Arial"/>
                <w:b w:val="false"/>
                <w:bCs w:val="false"/>
                <w:sz w:val="22"/>
                <w:szCs w:val="22"/>
                <w:lang w:val="pl-PL" w:eastAsia="zh-CN"/>
              </w:rPr>
              <w:t>.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Ustawienie języka menu w tym język polski.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spacing w:before="114" w:after="114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114" w:after="114"/>
              <w:ind w:left="0" w:hanging="0"/>
              <w:outlineLvl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Źródło światła LED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 xml:space="preserve">Żywotność modułu LED - </w:t>
            </w:r>
            <w:r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 xml:space="preserve"> 30000 h.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Regulacja natężenia światła:  ręczna za pomocą pokrętła na panelu przednim urządzenia 0-100% i automatyczna -  urządzenie dostosowuje parametry światła w zależności od  napotkanych warunków w polu operacyjnym. Współpraca z jednostkom sterującą kamery poprzez złącze Mis-bus.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Sterowanie - Włączanie i wyłączanie światła oraz wybór trybów pracy dostępne z poziomu źródła światła i z poziomu głowicy kamery.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98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Wyświetlacz LCD na przednim panelu urządzenia wyświetlający prawidłowe zamontowanie światłowodu, tryb pracy, natężenie światła, zużycie światłowodu.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91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Gniazdo światłowodu - montaż przewodu światłowodowego wideolaparoskopu, możliwość zamontowania tradycyjnych światłowodów różnych producentów Aesculap, Storz, Olimpus, Wolf.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55" w:type="dxa"/>
              <w:left w:w="-7" w:type="dxa"/>
              <w:bottom w:w="55" w:type="dxa"/>
              <w:right w:w="55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top w:w="55" w:type="dxa"/>
              <w:left w:w="-7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Zintegrowane gniazdo diagnostyczne światłowodów umieszczone na przednim panelu urządzenia mierzące stan zużycia światłowodu i jego przydatność do dalszej eksploatacji.</w:t>
            </w:r>
          </w:p>
        </w:tc>
        <w:tc>
          <w:tcPr>
            <w:tcW w:w="2667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55" w:type="dxa"/>
              <w:left w:w="-3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Temperatura barwowa 5665 K (±6,3%).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bCs/>
                <w:sz w:val="22"/>
                <w:szCs w:val="22"/>
                <w:highlight w:val="yellow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Strumień świetlny 2510 lumen (±3,6%).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3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Typ ochrony CF.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 zestawie adapter do diagnostyki światłowodów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676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Wideolaparoskop 2D/3D Full HD 30° - 1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</w:r>
          </w:p>
        </w:tc>
      </w:tr>
      <w:tr>
        <w:trPr>
          <w:trHeight w:val="52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Przetworniki obrazu 2x 1/3’’ CMOS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51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Wizualizacja w trybie 3D i 2D (przełączanie trybów za pomocą  przycisku na wideolaparoskopie)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439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Rozdzielczość </w:t>
            </w:r>
            <w:r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</w:rPr>
              <w:t xml:space="preserve"> Full HD 1920x1080, skan progresywny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444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Kąt patrzenia 30°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  <w:tr>
        <w:trPr>
          <w:trHeight w:val="49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Konstrukcja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Zintegrowany system: kamera, światłowód, optyka.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Przewód sygnałowy i światłowodowy zintegrowany w jednym przewodzie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bez konieczności sterylizacji wideolaparoskopu (gotowość do pracy w każdym momencie, wydłużona żywotność).Współpraca z jednorazowymi rękawami sterylnymi całkowicie oddzielającymi urządzenie od części „brudnej”.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Przyciski - </w:t>
            </w:r>
            <w:r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4 przyciski z możliwością zaprogramowania 8 różnych funkcji np. takich jak: włączanie/wyłączanie światła, wywołanie menu, obrót 180° przełączanie 2D/3D, zapis zdjęć/video, jasność, kontrast, zoom cyfrowy balans bieli, wywołanie dodatkowych efektów wizualizacji pola operacyjnego: podbicie koloru czerwonego, algorytm redukcji zadymienia.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Zapobieganie parowaniu optyki - Ogrzewanie części roboczej optyki całkowicie zapobiegającej parowaniu podczas zabiegu.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Automatyczne ustawienie ostrości -  autofocus.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4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Średnica 10mm z zamontowanym rękawem sterylnym.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Długość części roboczej </w:t>
            </w:r>
            <w:r>
              <w:rPr>
                <w:sz w:val="22"/>
                <w:szCs w:val="22"/>
              </w:rPr>
              <w:t>min.</w:t>
            </w:r>
            <w:r>
              <w:rPr>
                <w:sz w:val="22"/>
                <w:szCs w:val="22"/>
              </w:rPr>
              <w:t xml:space="preserve"> 31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mm z zamontowanym rękawem sterylnym.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Długość przewodu </w:t>
            </w:r>
            <w:r>
              <w:rPr>
                <w:sz w:val="22"/>
                <w:szCs w:val="22"/>
              </w:rPr>
              <w:t xml:space="preserve">min 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 mm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Typ ochrony CF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8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 xml:space="preserve">Rękawy sterylne </w:t>
            </w:r>
            <w:r>
              <w:rPr>
                <w:b w:val="false"/>
                <w:bCs w:val="false"/>
                <w:sz w:val="22"/>
                <w:szCs w:val="22"/>
              </w:rPr>
              <w:t>min</w:t>
            </w:r>
            <w:r>
              <w:rPr>
                <w:b w:val="false"/>
                <w:bCs w:val="false"/>
                <w:sz w:val="22"/>
                <w:szCs w:val="22"/>
              </w:rPr>
              <w:t xml:space="preserve"> 10 szt./opak – 2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Mocowanie do wideolaparoskopu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Okulary polaryzacyjne – </w:t>
            </w:r>
            <w:r>
              <w:rPr>
                <w:b w:val="false"/>
                <w:bCs w:val="false"/>
                <w:sz w:val="22"/>
                <w:szCs w:val="22"/>
              </w:rPr>
              <w:t xml:space="preserve">min. </w:t>
            </w:r>
            <w:r>
              <w:rPr>
                <w:b w:val="false"/>
                <w:bCs w:val="false"/>
                <w:sz w:val="22"/>
                <w:szCs w:val="22"/>
              </w:rPr>
              <w:t>15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Okulary polaryzacyjne antyparujące – </w:t>
            </w:r>
            <w:r>
              <w:rPr>
                <w:b w:val="false"/>
                <w:bCs w:val="false"/>
                <w:sz w:val="22"/>
                <w:szCs w:val="22"/>
              </w:rPr>
              <w:t>min.</w:t>
            </w:r>
            <w:r>
              <w:rPr>
                <w:b w:val="false"/>
                <w:bCs w:val="false"/>
                <w:sz w:val="22"/>
                <w:szCs w:val="22"/>
              </w:rPr>
              <w:t xml:space="preserve"> 5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08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Nakładki polaryzacyjne na okulary korekcyjne –</w:t>
            </w:r>
            <w:r>
              <w:rPr>
                <w:b w:val="false"/>
                <w:bCs w:val="false"/>
                <w:sz w:val="22"/>
                <w:szCs w:val="22"/>
              </w:rPr>
              <w:t xml:space="preserve">min. </w:t>
            </w:r>
            <w:r>
              <w:rPr>
                <w:b w:val="false"/>
                <w:bCs w:val="false"/>
                <w:sz w:val="22"/>
                <w:szCs w:val="22"/>
              </w:rPr>
              <w:t xml:space="preserve"> 3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Głowica kamery wyposażona w przetwornik obrazu typu CMOS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Kamera Full HD, Typ przetwornika: 1/3 "CMOS.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Progresywne skanowanie obrazu.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Ogniskowa </w:t>
            </w:r>
            <w:r>
              <w:rPr>
                <w:color w:val="000000"/>
              </w:rPr>
              <w:t>zapewniająca</w:t>
            </w:r>
            <w:r>
              <w:rPr>
                <w:color w:val="000000"/>
              </w:rPr>
              <w:t xml:space="preserve"> zoom optyczny </w:t>
            </w:r>
            <w:r>
              <w:rPr>
                <w:color w:val="000000"/>
              </w:rPr>
              <w:t>min</w:t>
            </w:r>
            <w:r>
              <w:rPr>
                <w:color w:val="000000"/>
              </w:rPr>
              <w:t xml:space="preserve"> 2x.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Min. </w:t>
            </w:r>
            <w:r>
              <w:rPr>
                <w:color w:val="000000"/>
              </w:rPr>
              <w:t>4 przyciski zdalnego sterowania na głowicy kamery z możliwością dowolnej konfiguracji opcji jak np. sterowanie rejestratorem /  nawigacja oraz zmiana  ustawień w menu jednostki sterującej kamerą.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Przyciski  na głowicy kamery z możliwością przypisania maksymalnie 8 funkcjom, zgodnie z potrzebami klienta.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Automatyczna regulacja jasności.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Możliwość współpracy z optykami ze standardowym przyłączem okularowym.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Typ ochrony CF.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Zanurzalna w płynach dezynfekcyjnych.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Możliwość sterylizacji w Sterrad.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 xml:space="preserve">Waga głowicy </w:t>
            </w:r>
            <w:r>
              <w:rPr>
                <w:color w:val="000000"/>
              </w:rPr>
              <w:t>max.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310 </w:t>
            </w:r>
            <w:r>
              <w:rPr>
                <w:color w:val="000000"/>
              </w:rPr>
              <w:t>g.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0"/>
              </w:rPr>
              <w:t>Mocowanie do głowicy na wózku laparoskopowym.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Archiwizator Medyczny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Nagrywa wideo w rozdzielczości FullHD oaz zdjęcia z medycznych źródeł wideo.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Możliwe miejsca zapisu: dysk wewnętrzny, dysk zewnętrzny, dysk sieciowy.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Wbudowany monitor dotykowy.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Format obrazu: JPG, PNG.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 xml:space="preserve">Pamięć wewnętrzna </w:t>
            </w:r>
            <w:r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GB.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Format video:</w:t>
              <w:tab/>
              <w:t>MP4 / kodowanie H.264 do 32 Mbit / s (1920x1080 p60), MP4 / kodowanie HEVC (H.265).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>Wejście USB 3.0 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min. 3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Zewnętrzny serwer, 1000/100 / 10Mbit / s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Dysk zewnętrzny: Dysk flash USB, dysk twardy USB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Wejścia wideo: </w:t>
            </w:r>
            <w:r>
              <w:rPr>
                <w:color w:val="000000"/>
                <w:sz w:val="22"/>
                <w:szCs w:val="22"/>
              </w:rPr>
              <w:t>min</w:t>
            </w:r>
            <w:r>
              <w:rPr>
                <w:color w:val="000000"/>
                <w:sz w:val="22"/>
                <w:szCs w:val="22"/>
              </w:rPr>
              <w:t xml:space="preserve"> 2 x HDMI, DVI (z adapterem).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Wyjścia wideo: </w:t>
            </w:r>
            <w:r>
              <w:rPr>
                <w:color w:val="000000"/>
                <w:sz w:val="22"/>
                <w:szCs w:val="22"/>
              </w:rPr>
              <w:t>min.</w:t>
            </w:r>
            <w:r>
              <w:rPr>
                <w:color w:val="000000"/>
                <w:sz w:val="22"/>
                <w:szCs w:val="22"/>
              </w:rPr>
              <w:t xml:space="preserve"> 1x HDMI, DVI (z adapterem).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Pilot na podczerwień (w zestawie).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Pamięć zewnętrzna w zestawia </w:t>
            </w:r>
            <w:r>
              <w:rPr>
                <w:color w:val="000000"/>
                <w:sz w:val="22"/>
                <w:szCs w:val="22"/>
              </w:rPr>
              <w:t>min.</w:t>
            </w:r>
            <w:r>
              <w:rPr>
                <w:color w:val="000000"/>
                <w:sz w:val="22"/>
                <w:szCs w:val="22"/>
              </w:rPr>
              <w:t xml:space="preserve"> 64 Gb.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Obudowa ze stali nierdzewnej, odporna na płyny.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2"/>
              </w:rPr>
              <w:t>Monitor LCD FullHD 3D 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Rozdzielczość </w:t>
            </w:r>
            <w:r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1920x1080 pikseli, 16:9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Przekątna ekranu </w:t>
            </w:r>
            <w:r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31’’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Wejścia wideo </w:t>
            </w:r>
            <w:r>
              <w:rPr>
                <w:sz w:val="22"/>
                <w:szCs w:val="22"/>
              </w:rPr>
              <w:t>min.</w:t>
            </w:r>
            <w:r>
              <w:rPr>
                <w:sz w:val="22"/>
                <w:szCs w:val="22"/>
              </w:rPr>
              <w:t xml:space="preserve"> 2x 3G-SDI, 2x DVI-D, 1x S-Video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Wyjścia wideo </w:t>
            </w:r>
            <w:r>
              <w:rPr>
                <w:sz w:val="22"/>
                <w:szCs w:val="22"/>
              </w:rPr>
              <w:t xml:space="preserve">min. </w:t>
            </w:r>
            <w:r>
              <w:rPr>
                <w:sz w:val="22"/>
                <w:szCs w:val="22"/>
              </w:rPr>
              <w:t>2x 3G-SDI, 1x DVI-D, 1x S-Video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Podświetlenie LED.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Kontrast </w:t>
            </w:r>
            <w:r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00:1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Maksymalna jasność </w:t>
            </w:r>
            <w:r>
              <w:rPr>
                <w:sz w:val="22"/>
                <w:szCs w:val="22"/>
              </w:rPr>
              <w:t>min.</w:t>
            </w:r>
            <w:r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cd/m2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Mocowanie </w:t>
            </w:r>
            <w:r>
              <w:rPr>
                <w:sz w:val="22"/>
                <w:szCs w:val="22"/>
              </w:rPr>
              <w:t>monitora.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sz w:val="22"/>
                <w:szCs w:val="24"/>
              </w:rPr>
              <w:t>Monitor LCD FullHD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Przekątna </w:t>
            </w:r>
            <w:r>
              <w:rPr/>
              <w:t>min.</w:t>
            </w:r>
            <w:r>
              <w:rPr/>
              <w:t xml:space="preserve"> 27”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Format 16:9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Rozdzielczość </w:t>
            </w:r>
            <w:r>
              <w:rPr/>
              <w:t>min.</w:t>
            </w:r>
            <w:r>
              <w:rPr/>
              <w:t xml:space="preserve"> Full HD 1920x1080 pixeli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Wejścia wideo </w:t>
            </w:r>
            <w:r>
              <w:rPr/>
              <w:t>min.</w:t>
            </w:r>
            <w:r>
              <w:rPr/>
              <w:t xml:space="preserve"> HDMI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Kontrast </w:t>
            </w:r>
            <w:r>
              <w:rPr/>
              <w:t>min.</w:t>
            </w:r>
            <w:r>
              <w:rPr/>
              <w:t xml:space="preserve"> 1000:1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Jasność </w:t>
            </w:r>
            <w:r>
              <w:rPr/>
              <w:t>min.</w:t>
            </w:r>
            <w:r>
              <w:rPr/>
              <w:t xml:space="preserve"> 250  cd/m2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Mocowanie </w:t>
            </w:r>
            <w:r>
              <w:rPr/>
              <w:t>dla monitora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VIII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Pompa ssąco-płucząca do laparoskopii i histeroskopii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Uniwersalna pompa ssąco płucząca do laparoskopii i histeroskopii z możliwością zaprogramowania dodatkowych trybów (artroskopia, urologia).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2"/>
                <w:szCs w:val="22"/>
              </w:rPr>
              <w:t xml:space="preserve">Ciśnienie płukania </w:t>
            </w:r>
            <w:r>
              <w:rPr>
                <w:bCs/>
                <w:color w:val="000000"/>
                <w:sz w:val="22"/>
                <w:szCs w:val="22"/>
              </w:rPr>
              <w:t>min. 4</w:t>
            </w:r>
            <w:r>
              <w:rPr>
                <w:bCs/>
                <w:color w:val="000000"/>
                <w:sz w:val="22"/>
                <w:szCs w:val="22"/>
              </w:rPr>
              <w:t>00mmHg – laparoskopia.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Dwa tryby płukania: standardowy i wysoki.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2"/>
                <w:szCs w:val="22"/>
              </w:rPr>
              <w:t>Regulacja c</w:t>
            </w:r>
            <w:r>
              <w:rPr>
                <w:bCs/>
                <w:color w:val="000000"/>
                <w:sz w:val="22"/>
                <w:szCs w:val="22"/>
              </w:rPr>
              <w:t xml:space="preserve">iśnienie płukania </w:t>
            </w:r>
            <w:r>
              <w:rPr>
                <w:bCs/>
                <w:color w:val="000000"/>
                <w:sz w:val="22"/>
                <w:szCs w:val="22"/>
              </w:rPr>
              <w:t>w zakresie min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-150mmHg – histeroskopia.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Przepływ maksymalny </w:t>
            </w:r>
            <w:r>
              <w:rPr>
                <w:bCs/>
                <w:color w:val="000000"/>
                <w:sz w:val="22"/>
                <w:szCs w:val="22"/>
              </w:rPr>
              <w:t>min.</w:t>
            </w:r>
            <w:r>
              <w:rPr>
                <w:bCs/>
                <w:color w:val="000000"/>
                <w:sz w:val="22"/>
                <w:szCs w:val="22"/>
              </w:rPr>
              <w:t xml:space="preserve"> 3,5l/min – laparoskopia.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2"/>
                <w:szCs w:val="22"/>
              </w:rPr>
              <w:t>Regulacja p</w:t>
            </w:r>
            <w:r>
              <w:rPr>
                <w:bCs/>
                <w:color w:val="000000"/>
                <w:sz w:val="22"/>
                <w:szCs w:val="22"/>
              </w:rPr>
              <w:t xml:space="preserve">rzepływ </w:t>
            </w:r>
            <w:r>
              <w:rPr>
                <w:bCs/>
                <w:color w:val="000000"/>
                <w:sz w:val="22"/>
                <w:szCs w:val="22"/>
              </w:rPr>
              <w:t>w zakresie min</w:t>
            </w:r>
            <w:r>
              <w:rPr>
                <w:bCs/>
                <w:color w:val="000000"/>
                <w:sz w:val="22"/>
                <w:szCs w:val="22"/>
              </w:rPr>
              <w:t xml:space="preserve"> 50-500 ml/min – histeroskopia.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Wydajność ssania </w:t>
            </w:r>
            <w:r>
              <w:rPr>
                <w:bCs/>
                <w:color w:val="000000"/>
                <w:sz w:val="22"/>
                <w:szCs w:val="22"/>
              </w:rPr>
              <w:t>min</w:t>
            </w:r>
            <w:r>
              <w:rPr>
                <w:bCs/>
                <w:color w:val="000000"/>
                <w:sz w:val="22"/>
                <w:szCs w:val="22"/>
              </w:rPr>
              <w:t xml:space="preserve"> 4l/min.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Kolorowy dotykowy wyświetlacz na panelu przednim urządzenia.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Wielorazowy kompletny dren płuczący uniwersalny do laparoskopii i histeroskopii, z d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wiema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igłami do wkłucia do worka – 2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Jednorazowe dreny do płukania 10 szt./opak. 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Dren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min.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28-dniowy do wytworzenia próżni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min.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10szt/opak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Pojemniki jednorazowe na odessane płyny, poj. 2l,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30-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40 szt./opak.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IX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Insuflator wysokoprzepływowy z funkcją automatycznego oddymiania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Przepływ dwutlenku węgla regulowany do </w:t>
            </w:r>
            <w:r>
              <w:rPr>
                <w:color w:val="000000"/>
                <w:sz w:val="22"/>
                <w:szCs w:val="22"/>
              </w:rPr>
              <w:t xml:space="preserve">min. </w:t>
            </w:r>
            <w:r>
              <w:rPr>
                <w:color w:val="000000"/>
                <w:sz w:val="22"/>
                <w:szCs w:val="22"/>
              </w:rPr>
              <w:t>50 l/min.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Dwustopniowa funkcja oddymiania pola operacyjnego za pomocą osobnego drenu, bez konieczności podłączania dodatkowych urządzeń.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Cs/>
                <w:color w:val="000000"/>
                <w:sz w:val="22"/>
                <w:szCs w:val="22"/>
              </w:rPr>
              <w:t>Zapisane p</w:t>
            </w:r>
            <w:r>
              <w:rPr>
                <w:bCs/>
                <w:color w:val="000000"/>
                <w:sz w:val="22"/>
                <w:szCs w:val="22"/>
              </w:rPr>
              <w:t xml:space="preserve">rogramy </w:t>
            </w:r>
            <w:r>
              <w:rPr>
                <w:bCs/>
                <w:color w:val="000000"/>
                <w:sz w:val="22"/>
                <w:szCs w:val="22"/>
              </w:rPr>
              <w:t>pracy min.</w:t>
            </w:r>
            <w:r>
              <w:rPr>
                <w:bCs/>
                <w:color w:val="000000"/>
                <w:sz w:val="22"/>
                <w:szCs w:val="22"/>
              </w:rPr>
              <w:t>: chirurgia ogólna, bariatria, pediatryczny, kardio.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Regulacja ciśnienia insuflacji </w:t>
            </w:r>
            <w:r>
              <w:rPr>
                <w:color w:val="000000"/>
                <w:sz w:val="22"/>
                <w:szCs w:val="22"/>
              </w:rPr>
              <w:t>w zakresie min.</w:t>
            </w:r>
            <w:r>
              <w:rPr>
                <w:color w:val="000000"/>
                <w:sz w:val="22"/>
                <w:szCs w:val="22"/>
              </w:rPr>
              <w:t xml:space="preserve"> 1-30 mmHg.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Zintegrowany system podgrzewania gazu do temp 37C.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Alarm dźwiękowy i świetlny przekroczenia zadanego ciśnienia;</w:t>
              <w:br/>
              <w:t>Możliwość aktywacji i dezaktywacji funkcji automatycznej desuflacji pacjenta po przekroczeniu zadanych parametrów ciśnienia.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Wskaźnik objętości zużytego gazu.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Wskaźnik numeryczny dla zadanej wartości ciśnienia w mmHg, przepływu w l/min.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Wskaźniki numeryczne dla wartości aktualnych ciśnienia w mmHg oraz przepływu w l/min.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poprzez kolorowy dotykowy wyświetlacz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Obsługa w języku polskim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tryby insuflacji: normalny i małych przestrzeni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stopnie przepływu: niski, średni, wysoki.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jednoczesnego podłączenia 1 lub 2 butli z CO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lub połączenie z centralnym systemem ściennym zasilania w CO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Automatyczne przejście z trybu wysokociśnieniowego w tryb niskociśnieniowy w przypadku przełączenia z zasilania CO2 z butli na instalację ścienną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Przewód wysokociśnieniowy do podłączenia butli z CO</w:t>
            </w:r>
            <w:r>
              <w:rPr>
                <w:b w:val="false"/>
                <w:bCs w:val="false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Dren do insuflacji z podgrzewaniem gazu – 2 szt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Dreny jednorazowe do oddymiania – 10 szt./opak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Filtry do oddymiania –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min.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30 szt./opak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Filtry do insuflacji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min.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25 szt./opak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Sterownik nożny do funkcji oddymiania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Wózek do zestawu urządzeń endoskopowych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Centralne ramię do mocowania monitora z przyłączem VESA.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Ramię boczne do mocowania monitora.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Cztery koła z blokadą.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Cztery półki na urządzenia 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Możliwość dołączenia półki na klawiaturę.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Uchwyt głowicy kamery.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Uchwyt butli CO</w:t>
            </w:r>
            <w:r>
              <w:rPr>
                <w:color w:val="000000"/>
                <w:sz w:val="22"/>
                <w:szCs w:val="22"/>
                <w:vertAlign w:val="subscript"/>
              </w:rPr>
              <w:t>2.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Wysięgnik na płyny infuzyjne.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Zamykany panel tylny.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Szuflada zamykana na klucz.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Optyka i światłowód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/>
                <w:color w:val="000000"/>
                <w:sz w:val="22"/>
                <w:szCs w:val="22"/>
              </w:rPr>
              <w:t>Optyka laparoskopowa – 2 szt.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Średnica 10mm - pasująca do trokarów o średnicy 10 mm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Kąt patrzenia 30°</w:t>
            </w:r>
          </w:p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Długość robocza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min.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3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2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0 mm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Autoklawowalna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Standardowe przyłącze okularowe do głowicy kamery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Trzy adaptery do podłączenia światłowodów różnych firm.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/>
                <w:color w:val="000000"/>
                <w:sz w:val="22"/>
                <w:szCs w:val="22"/>
              </w:rPr>
              <w:t>Kosz do optyki – 2 szt.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do sterylizacji i przechowywania 1 optyki z mocowaniami wykonany z jednego arkusza stali, kompatybilny z zaoferowaną optyką, zamykany z pozycjonerami dla okularu i tubusu optyki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/>
                <w:color w:val="000000"/>
                <w:sz w:val="22"/>
                <w:szCs w:val="22"/>
              </w:rPr>
              <w:t>Światłowód – 2 szt.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Średnica wiązki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min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4,8 mm</w:t>
            </w:r>
          </w:p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Długość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min.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3 m</w:t>
            </w:r>
          </w:p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>Autoklawowalny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XII</w:t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b/>
                <w:sz w:val="22"/>
                <w:szCs w:val="22"/>
              </w:rPr>
              <w:t>Narzędzia laparoskopowe – 2 kpl.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Jeden komplet zawiera: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cs="" w:cstheme="minorHAnsi"/>
                <w:sz w:val="22"/>
                <w:szCs w:val="22"/>
              </w:rPr>
            </w:pPr>
            <w:r>
              <w:rPr/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</w:rPr>
              <w:t>Kompletny trokar laparoskopowy śr.5 mm, dł. 110-</w:t>
            </w:r>
            <w:r>
              <w:rPr>
                <w:rFonts w:cs="" w:cstheme="minorHAnsi"/>
              </w:rPr>
              <w:t>120</w:t>
            </w:r>
            <w:r>
              <w:rPr>
                <w:rFonts w:cs="" w:cstheme="minorHAnsi"/>
              </w:rPr>
              <w:t xml:space="preserve"> mm gwintowany z kurkiem – 2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>Obturator  trójkątny  śr. 5, dł. 110mm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>Kompletny trokar laparoskopowy śr.10 mm, dł. 110-</w:t>
            </w:r>
            <w:r>
              <w:rPr>
                <w:rFonts w:cs="" w:cstheme="minorHAnsi"/>
              </w:rPr>
              <w:t>120</w:t>
            </w:r>
            <w:r>
              <w:rPr>
                <w:rFonts w:cs="" w:cstheme="minorHAnsi"/>
              </w:rPr>
              <w:t xml:space="preserve"> mm gwintowany z kurkiem – 3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>Obturator  trójkątny śr. 10, dł. 110 mm -</w:t>
            </w:r>
            <w:r>
              <w:rPr>
                <w:rFonts w:cs="" w:cstheme="minorHAnsi"/>
              </w:rPr>
              <w:t xml:space="preserve">120 mm </w:t>
            </w:r>
            <w:r>
              <w:rPr>
                <w:rFonts w:cs="" w:cstheme="minorHAnsi"/>
              </w:rPr>
              <w:t>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</w:rPr>
              <w:t>Kompletny trokar laparoskopowy śr.12 mm, dł. 110 mm -</w:t>
            </w:r>
            <w:r>
              <w:rPr>
                <w:rFonts w:cs="" w:cstheme="minorHAnsi"/>
              </w:rPr>
              <w:t>120 mm</w:t>
            </w:r>
            <w:r>
              <w:rPr>
                <w:rFonts w:cs="" w:cstheme="minorHAnsi"/>
              </w:rPr>
              <w:t xml:space="preserve"> gwintowany z kurkiem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>Obturator  trójkątny śr. 12, dł. 110mm -</w:t>
            </w:r>
            <w:r>
              <w:rPr>
                <w:rFonts w:cs="" w:cstheme="minorHAnsi"/>
              </w:rPr>
              <w:t>120 mm</w:t>
            </w:r>
            <w:r>
              <w:rPr>
                <w:rFonts w:cs="" w:cstheme="minorHAnsi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 xml:space="preserve">Silikonowy zawór do trokaru 5mm, składający się z górnej uszczelki 5 mm oraz zaworu insuflacyjnego nacinanego 4 drożnego, </w:t>
            </w:r>
            <w:r>
              <w:rPr>
                <w:rFonts w:cs="" w:cstheme="minorHAnsi"/>
              </w:rPr>
              <w:t>min</w:t>
            </w:r>
            <w:r>
              <w:rPr>
                <w:rFonts w:cs="" w:cstheme="minorHAnsi"/>
              </w:rPr>
              <w:t xml:space="preserve"> 20 szt./opak.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>Zawór trokaru 10/12mm z konwersją na 5 mm, składający się z uszczelki redukcyjnej, elementu mocującego w korpusie trokaru oraz uszczelki insuflacyjnej nacinanej czterodrożnej – 3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 xml:space="preserve">Uszczelka zewnętrzna do trokaru 10 i 12mm,  </w:t>
            </w:r>
            <w:r>
              <w:rPr>
                <w:rFonts w:cs="" w:cstheme="minorHAnsi"/>
              </w:rPr>
              <w:t xml:space="preserve">min </w:t>
            </w:r>
            <w:r>
              <w:rPr>
                <w:rFonts w:cs="" w:cstheme="minorHAnsi"/>
              </w:rPr>
              <w:t>20 szt./opak.- 1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 xml:space="preserve">Reduktor z 10/12mm na 5mm, </w:t>
            </w:r>
            <w:r>
              <w:rPr>
                <w:rFonts w:cs="" w:cstheme="minorHAnsi"/>
              </w:rPr>
              <w:t>min.</w:t>
            </w:r>
            <w:r>
              <w:rPr>
                <w:rFonts w:cs="" w:cstheme="minorHAnsi"/>
              </w:rPr>
              <w:t xml:space="preserve"> op/5 sztuk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 xml:space="preserve">Zawór z nacięciem krzyżowym do trokara. 10/12mm, </w:t>
            </w:r>
            <w:r>
              <w:rPr>
                <w:rFonts w:cs="" w:cstheme="minorHAnsi"/>
              </w:rPr>
              <w:t xml:space="preserve">min. </w:t>
            </w:r>
            <w:r>
              <w:rPr>
                <w:rFonts w:cs="" w:cstheme="minorHAnsi"/>
              </w:rPr>
              <w:t>20 szt./opak.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</w:rPr>
            </w:pPr>
            <w:r>
              <w:rPr>
                <w:rFonts w:cs="" w:cstheme="minorHAnsi"/>
              </w:rPr>
              <w:t xml:space="preserve">Jednorazowe uszczelki do trokaru 10 i 12mm z bezobsługową redukcją </w:t>
            </w:r>
            <w:r>
              <w:rPr>
                <w:rFonts w:cs="" w:cstheme="minorHAnsi"/>
              </w:rPr>
              <w:t>min.</w:t>
            </w:r>
            <w:r>
              <w:rPr>
                <w:rFonts w:cs="" w:cstheme="minorHAnsi"/>
              </w:rPr>
              <w:t xml:space="preserve"> 20 szt./opak. – 1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Nożyczki  monopolarne typ Metzenbaum, obrotowe, rozbieralne-4 częściowe wielorazowego użytku ząbkowane, końce zakrzywione, odgięte w lewą stronę z wkładką węglową, śr. 5 mm, dł. 310 mm-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320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Kleszczyki preparacyjne  typu Maryland, monopolarne, obrotowe, rozbieralne -4 częściowe wielorazowego użytku, z ergonomiczną rękojeścią bez blokady, śr. 5 mm, dł. 310 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320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Kleszczyki chwytające typu Grasper, atraumatyczne, szczęki okienkowe, ząbkowane, monopolarne, obrotowe, rozbieralne-4 częściowe,  wielorazowego użytku, z ergonomiczną rękojeścią z blokadą, śr. 5 mm, dł. 310 mm -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320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Kleszczyki chwytające typu Grasper, z dużymi zębami, z otworem w szczękach, monopolarne, obrotowe, rozbieralne-4 częściowe,  wielorazowego użytku, z ergonomiczną rękojeścią z blokadą, śr. 5 mm, dł. 310 mm - </w:t>
            </w:r>
            <w:r>
              <w:rPr>
                <w:bCs/>
                <w:color w:val="000000"/>
                <w:sz w:val="22"/>
                <w:szCs w:val="22"/>
              </w:rPr>
              <w:t>320 mm</w:t>
            </w:r>
            <w:r>
              <w:rPr>
                <w:bCs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Kleszczyki chwytające 2x3 zęby, jedna szczęka ruchoma, monopolarne, obrotowe, rozbieralne-4 częściowe,  wielorazowego użytku, z ergonomiczną rękojeścią z blokadą, śr. 10 mm, dł. 310 mm – </w:t>
            </w:r>
            <w:r>
              <w:rPr>
                <w:bCs/>
                <w:color w:val="000000"/>
                <w:sz w:val="22"/>
                <w:szCs w:val="22"/>
              </w:rPr>
              <w:t>320 mm</w:t>
            </w:r>
            <w:r>
              <w:rPr>
                <w:bCs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Kleszczyki jelitowe typ Dorsey, monopolarne, obrotowe,rozbieralne-4 częściowe, wielorazowego użytku, </w:t>
              <w:br/>
              <w:t xml:space="preserve">szczęki długie, okienkowe, z ergonomiczną rękojeścią z blokadą, śr. 5 mm, dł. 310 mm – </w:t>
            </w:r>
            <w:r>
              <w:rPr>
                <w:bCs/>
                <w:color w:val="000000"/>
                <w:sz w:val="22"/>
                <w:szCs w:val="22"/>
              </w:rPr>
              <w:t>320 mm</w:t>
            </w:r>
            <w:r>
              <w:rPr>
                <w:bCs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  <w:t xml:space="preserve">Uchwyt do elektrod wymiennych monopolarnych, śr. 5mm, dł. 330mm – </w:t>
            </w:r>
            <w:r>
              <w:rPr>
                <w:rFonts w:cs="" w:cstheme="minorHAnsi"/>
                <w:sz w:val="22"/>
                <w:szCs w:val="22"/>
              </w:rPr>
              <w:t>340 mm</w:t>
            </w:r>
            <w:r>
              <w:rPr>
                <w:rFonts w:cs="" w:cstheme="minorHAnsi"/>
                <w:sz w:val="22"/>
                <w:szCs w:val="22"/>
              </w:rPr>
              <w:t>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  <w:t>Monopolarna elektroda haczykowa tnąca typu L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Urządzenie ssąco-płuczące śr. 5mm, dł. 330mm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350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Kaniula insuflacyjna veress 120mm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130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Klipsownica automatyczna z pneumatycznym podawaniem klipsów, średnica 10mm długość 370mm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390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na klipsy ML (średnio-duże)- w magazynkach po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min.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 8szt, wyposażona w obrotowe ramie, rozbieralna na 4 elementy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Klipsy do zamykania naczyń średnio-duże  do klipsownicy pneumatycznej,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8 szt. w magazynku,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12 magazynków w opakowaniu – 2 opak.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Imadło laparoskopowe o średnicy 5 mm, długości 310 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320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, proste, wyposażone w osiową rączkę z wbudowaną ochroną przeciw przeciążeniom pozwalającą swobodne trzymanie w każdej pozycji., kanał do płukania, twardą wkładką węglową możliwość zablokowania mechanizmu trzymającego.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/>
            </w:pPr>
            <w:r>
              <w:rPr>
                <w:rFonts w:cs="" w:cstheme="minorHAnsi"/>
                <w:color w:val="000000"/>
                <w:sz w:val="22"/>
                <w:szCs w:val="22"/>
              </w:rPr>
              <w:t xml:space="preserve">Imadło laparoskopowe o średnicy 5 mm, długości 310 mm – 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320 mm</w:t>
            </w:r>
            <w:r>
              <w:rPr>
                <w:rFonts w:cs="" w:cstheme="minorHAnsi"/>
                <w:color w:val="000000"/>
                <w:sz w:val="22"/>
                <w:szCs w:val="22"/>
              </w:rPr>
              <w:t>, lewe, wyposażone w osiową rączkę z wbudowaną ochroną przeciw przeciążeniom pozwalającą swobodne trzymanie w każdej pozycji., kanał do płukania, twardą wkładką węglową możliwość zablokowania mechanizmu trzymającego. – 1 szt,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  <w:t xml:space="preserve">Wielorazowy przewód monopolarny, długość 3,5m – </w:t>
            </w:r>
            <w:r>
              <w:rPr>
                <w:rFonts w:cs="" w:cstheme="minorHAnsi"/>
                <w:sz w:val="22"/>
                <w:szCs w:val="22"/>
              </w:rPr>
              <w:t>4,0 m</w:t>
            </w:r>
            <w:r>
              <w:rPr>
                <w:rFonts w:cs="" w:cstheme="minorHAnsi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bCs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 xml:space="preserve">Retraktor wątrobowy pięciopalczasty, śr. 10mm, dł. 400mm – </w:t>
            </w: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>420 mm</w:t>
            </w: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 xml:space="preserve">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 xml:space="preserve">Wanna do kontenera do sterylizacji i przechowywania narzędzi laparoskopowych, wykonana ze stopu aluminium z </w:t>
              <w:br/>
              <w:t xml:space="preserve">ergonomicznymi uchwytami blokującymi się pod  katem 90 stopni. Wyposażona w uchwyty </w:t>
              <w:br/>
              <w:t>na tabliczki identyfikacyjne po obu stronach kontenera.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>Stojak do kontenera wyposażony w kosz z jednego arkusza stali i uchwyty do zamocowania 18 instrumentów laparoskopowych, - 1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>Pokrywa kontenera wykonana z grubego aluminium min.2 mm grubości z filtrem przeznaczonym na minimum 5000 cykli sterylizacyjnych. Filtr pracujący w systemie otwartym, filtr stanowi barierę mikrobiologiczną. Pokrywa dla ułatwienia kodyfikacji w minimum 5 kolorach. Zewnętrzna osłona filtra dla zapewnienia ochrony wykonana ze stopu stali.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>Stojak do trokarów – 2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center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rPr>
                <w:rFonts w:ascii="Times New Roman" w:hAnsi="Times New Roman" w:cs="Calibri"/>
                <w:bCs/>
                <w:color w:val="000000"/>
                <w:sz w:val="22"/>
                <w:szCs w:val="22"/>
              </w:rPr>
            </w:pPr>
            <w:r>
              <w:rPr>
                <w:rFonts w:cs="" w:cstheme="minorHAnsi"/>
                <w:bCs/>
                <w:color w:val="000000"/>
                <w:sz w:val="22"/>
                <w:szCs w:val="22"/>
              </w:rPr>
              <w:t>Koszyk z pokrywą na drobne elementy – 1 szt.</w:t>
            </w:r>
          </w:p>
        </w:tc>
        <w:tc>
          <w:tcPr>
            <w:tcW w:w="2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5" w:hRule="atLeast"/>
          <w:cantSplit w:val="true"/>
        </w:trPr>
        <w:tc>
          <w:tcPr>
            <w:tcW w:w="73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left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jc w:val="left"/>
              <w:rPr/>
            </w:pPr>
            <w:r>
              <w:rPr/>
              <w:t>Okres gwarancji min. 24 miesiące od daty dostawy</w:t>
            </w:r>
          </w:p>
        </w:tc>
        <w:tc>
          <w:tcPr>
            <w:tcW w:w="2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5" w:hRule="atLeast"/>
          <w:cantSplit w:val="true"/>
        </w:trPr>
        <w:tc>
          <w:tcPr>
            <w:tcW w:w="73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left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jc w:val="left"/>
              <w:rPr/>
            </w:pPr>
            <w:r>
              <w:rPr/>
              <w:t xml:space="preserve">Autoryzowany serwis gwarancyjny i pogwarancyjny </w:t>
            </w:r>
          </w:p>
        </w:tc>
        <w:tc>
          <w:tcPr>
            <w:tcW w:w="2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5" w:hRule="atLeast"/>
          <w:cantSplit w:val="true"/>
        </w:trPr>
        <w:tc>
          <w:tcPr>
            <w:tcW w:w="732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jc w:val="left"/>
              <w:rPr>
                <w:rFonts w:ascii="Times New Roman" w:hAnsi="Times New Roman" w:cs="" w:cstheme="minorHAnsi"/>
                <w:sz w:val="22"/>
                <w:szCs w:val="22"/>
              </w:rPr>
            </w:pPr>
            <w:r>
              <w:rPr>
                <w:rFonts w:cs="" w:cstheme="minorHAnsi"/>
                <w:sz w:val="22"/>
                <w:szCs w:val="22"/>
              </w:rPr>
            </w:r>
          </w:p>
        </w:tc>
        <w:tc>
          <w:tcPr>
            <w:tcW w:w="6120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Normal"/>
              <w:keepNext/>
              <w:widowControl w:val="false"/>
              <w:jc w:val="left"/>
              <w:rPr/>
            </w:pPr>
            <w:r>
              <w:rPr/>
              <w:t>Bezpłatny montaż i szkolenie personelu medycznego w zakresie obsługi  aparatu przeprowadzone w siedzibie zamawiającego</w:t>
            </w:r>
          </w:p>
        </w:tc>
        <w:tc>
          <w:tcPr>
            <w:tcW w:w="266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907" w:footer="0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 Normalny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bCs w:val="false"/>
        <w:rFonts w:ascii="Times New Roman" w:hAnsi="Times New Roman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2"/>
        <w:rFonts w:ascii="Times New Roman" w:hAnsi="Times New Roman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2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rFonts w:eastAsia="Calibri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omylnaczcionkaakapitu">
    <w:name w:val="Domyślna czcionka akapitu"/>
    <w:qFormat/>
    <w:rPr/>
  </w:style>
  <w:style w:type="character" w:styleId="BodyTextChar">
    <w:name w:val="Body Text Char"/>
    <w:basedOn w:val="Domylnaczcionkaakapitu"/>
    <w:qFormat/>
    <w:rPr>
      <w:rFonts w:eastAsia="Calibri"/>
      <w:sz w:val="24"/>
      <w:lang w:val="pl-PL" w:bidi="ar-SA"/>
    </w:rPr>
  </w:style>
  <w:style w:type="character" w:styleId="Heading1Char">
    <w:name w:val="Heading 1 Char"/>
    <w:basedOn w:val="Domylnaczcionkaakapitu"/>
    <w:qFormat/>
    <w:rPr>
      <w:rFonts w:eastAsia="Calibri"/>
      <w:b/>
      <w:sz w:val="24"/>
      <w:lang w:val="pl-PL" w:bidi="ar-SA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bCs w:val="false"/>
      <w:sz w:val="22"/>
    </w:rPr>
  </w:style>
  <w:style w:type="character" w:styleId="ListLabel2">
    <w:name w:val="ListLabel 2"/>
    <w:qFormat/>
    <w:rPr>
      <w:rFonts w:ascii="Times New Roman" w:hAnsi="Times New Roman" w:cs="Symbol"/>
      <w:sz w:val="22"/>
    </w:rPr>
  </w:style>
  <w:style w:type="character" w:styleId="ListLabel3">
    <w:name w:val="ListLabel 3"/>
    <w:qFormat/>
    <w:rPr>
      <w:rFonts w:ascii="Times New Roman" w:hAnsi="Times New Roman" w:cs="Symbol"/>
      <w:b w:val="false"/>
      <w:bCs w:val="false"/>
      <w:sz w:val="22"/>
    </w:rPr>
  </w:style>
  <w:style w:type="character" w:styleId="ListLabel4">
    <w:name w:val="ListLabel 4"/>
    <w:qFormat/>
    <w:rPr>
      <w:rFonts w:ascii="Times New Roman" w:hAnsi="Times New Roman" w:cs="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/>
    <w:rPr>
      <w:rFonts w:eastAsia="Calibri"/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/>
    <w:rPr>
      <w:rFonts w:ascii="Times New Roman Normalny;Times New Roman" w:hAnsi="Times New Roman Normalny;Times New Roman" w:cs="Times New Roman Normalny;Times New Roman"/>
      <w:sz w:val="20"/>
    </w:rPr>
  </w:style>
  <w:style w:type="paragraph" w:styleId="Zawartotabeli">
    <w:name w:val="Zawartość tabeli"/>
    <w:basedOn w:val="Normal"/>
    <w:qFormat/>
    <w:pPr>
      <w:widowControl w:val="false"/>
      <w:suppressLineNumbers/>
      <w:suppressAutoHyphens w:val="true"/>
    </w:pPr>
    <w:rPr>
      <w:rFonts w:eastAsia="SimSun;ËÎĚĺ" w:cs="Tahoma"/>
      <w:sz w:val="24"/>
      <w:szCs w:val="24"/>
      <w:lang w:bidi="hi-IN"/>
    </w:rPr>
  </w:style>
  <w:style w:type="paragraph" w:styleId="Bezodstpw">
    <w:name w:val="Bez odstępów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ar-SA"/>
    </w:rPr>
  </w:style>
  <w:style w:type="paragraph" w:styleId="Znak">
    <w:name w:val=" Znak"/>
    <w:basedOn w:val="Normal"/>
    <w:qFormat/>
    <w:pPr/>
    <w:rPr>
      <w:sz w:val="24"/>
      <w:szCs w:val="2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qFormat/>
    <w:pPr>
      <w:widowControl/>
      <w:suppressAutoHyphens w:val="true"/>
      <w:bidi w:val="0"/>
      <w:spacing w:before="0" w:after="0"/>
      <w:ind w:left="720" w:hanging="0"/>
      <w:jc w:val="left"/>
    </w:pPr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en-US" w:eastAsia="pl-PL" w:bidi="ar-SA"/>
    </w:rPr>
  </w:style>
  <w:style w:type="paragraph" w:styleId="Tre">
    <w:name w:val="Treść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 Unicode MS"/>
      <w:color w:val="00000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omylne">
    <w:name w:val="Domyślne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SimSun" w:cs="Arial Unicode MS"/>
      <w:color w:val="000000"/>
      <w:sz w:val="22"/>
      <w:szCs w:val="22"/>
      <w:u w:val="none" w:color="000000"/>
      <w:lang w:val="pl-PL" w:eastAsia="zh-CN" w:bidi="hi-IN"/>
      <w14:textOutline w14:w="12700" w14:cap="flat" w14:cmpd="sng" w14:algn="ctr">
        <w14:noFill/>
        <w14:prstDash w14:val="solid"/>
        <w14:miter w14:lim="400000"/>
      </w14:textOutline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Application>LibreOffice/5.2.1.2$Windows_x86 LibreOffice_project/31dd62db80d4e60af04904455ec9c9219178d620</Application>
  <Pages>8</Pages>
  <Words>2134</Words>
  <Characters>12681</Characters>
  <CharactersWithSpaces>15666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2018-11-15T14:29:00Z</dcterms:created>
  <dc:creator>Dell Latitude E4310</dc:creator>
  <dc:description/>
  <dc:language>pl-PL</dc:language>
  <cp:lastModifiedBy/>
  <dcterms:modified xsi:type="dcterms:W3CDTF">2021-07-29T16:45:08Z</dcterms:modified>
  <cp:revision>91</cp:revision>
  <dc:subject/>
  <dc:title>Defibrylator – 2 szt</dc:title>
</cp:coreProperties>
</file>