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Oznaczenie sprawy: 05/ZP/2021                                                                                    Załącznik nr 2 do SWZ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tbl>
      <w:tblPr>
        <w:tblW w:w="9549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</w:tblPr>
      <w:tblGrid>
        <w:gridCol w:w="675"/>
        <w:gridCol w:w="4170"/>
        <w:gridCol w:w="4704"/>
      </w:tblGrid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</w:r>
          </w:p>
        </w:tc>
        <w:tc>
          <w:tcPr>
            <w:tcW w:w="4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Wypełnia Wykonawca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Producent – nazwa i kraj</w:t>
            </w:r>
          </w:p>
        </w:tc>
        <w:tc>
          <w:tcPr>
            <w:tcW w:w="4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/>
                <w:sz w:val="22"/>
                <w:szCs w:val="22"/>
              </w:rPr>
              <w:t xml:space="preserve">Nazwa i typ/model aparatu </w:t>
            </w:r>
          </w:p>
        </w:tc>
        <w:tc>
          <w:tcPr>
            <w:tcW w:w="4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/>
                <w:sz w:val="22"/>
                <w:szCs w:val="22"/>
              </w:rPr>
              <w:t>Rok produkcji  2020  lub nowszy</w:t>
            </w:r>
          </w:p>
        </w:tc>
        <w:tc>
          <w:tcPr>
            <w:tcW w:w="4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Aparat Video EEG - Opis przedmiotu zamówienia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519" w:type="dxa"/>
        <w:jc w:val="left"/>
        <w:tblInd w:w="39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-7" w:type="dxa"/>
          <w:bottom w:w="0" w:type="dxa"/>
          <w:right w:w="100" w:type="dxa"/>
        </w:tblCellMar>
      </w:tblPr>
      <w:tblGrid>
        <w:gridCol w:w="735"/>
        <w:gridCol w:w="6079"/>
        <w:gridCol w:w="2704"/>
      </w:tblGrid>
      <w:tr>
        <w:trPr>
          <w:trHeight w:val="403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L. p.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Parametry wymagane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Wypełnia Wykonawca</w:t>
            </w:r>
          </w:p>
          <w:p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TAK/ NIE/ opis parametru</w:t>
            </w:r>
          </w:p>
        </w:tc>
      </w:tr>
      <w:tr>
        <w:trPr>
          <w:trHeight w:val="471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1.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/>
            </w:pPr>
            <w:r>
              <w:rPr>
                <w:sz w:val="22"/>
                <w:szCs w:val="22"/>
              </w:rPr>
              <w:t>Produkt fabrycznie nowy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65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Głowica wejściowa wzmacniaczy biologicznych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647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3.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kanałów w układzie referencyjnym: 32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510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4.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Rozdzielczość przetworników A/D na każdy kanał: 16 bit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510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5.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/>
            </w:pPr>
            <w:r>
              <w:rPr>
                <w:sz w:val="22"/>
                <w:szCs w:val="22"/>
              </w:rPr>
              <w:t xml:space="preserve">Pasmo przenoszenia 0,1 </w:t>
            </w:r>
            <w:r>
              <w:rPr>
                <w:sz w:val="22"/>
                <w:szCs w:val="22"/>
              </w:rPr>
              <w:t xml:space="preserve">do &gt;= 350 </w:t>
            </w:r>
            <w:r>
              <w:rPr>
                <w:sz w:val="22"/>
                <w:szCs w:val="22"/>
              </w:rPr>
              <w:t>Hz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510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6.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Impedancja wejściowa: &gt;= 100 MΩ 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630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7.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/>
            </w:pPr>
            <w:r>
              <w:rPr>
                <w:sz w:val="22"/>
                <w:szCs w:val="22"/>
              </w:rPr>
              <w:t>Poziom szumów dla częstotliwości 0,1-70Hz :  ≤ 0,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µV RMS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558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8.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Współczynnik tłumienia sygnałów współbieżnych:  CMRR &gt;= 117 dB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531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9.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Wbudowane przy gniazdach wejściowych głowicy EEG, dwukolorowe diody LED wskazujące impedancję.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502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10.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Wbudowany w głowicę przycisk funkcyjny do sprawdzania impedancji elektrod.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520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11.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/>
            </w:pPr>
            <w:r>
              <w:rPr>
                <w:sz w:val="22"/>
                <w:szCs w:val="22"/>
              </w:rPr>
              <w:t>Wyjście sygnałów elektrofizjologicznych z głowicy wzmacniaczy do jednostki rejestrującej realizowane za pomocą kabla USB bez dodatkowych konwerterów i przejściówek.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390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pl-PL" w:eastAsia="zh-CN"/>
              </w:rPr>
              <w:t>12.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re"/>
              <w:numPr>
                <w:ilvl w:val="0"/>
                <w:numId w:val="0"/>
              </w:numPr>
              <w:spacing w:lineRule="auto" w:line="360"/>
              <w:outlineLvl w:val="0"/>
              <w:rPr/>
            </w:pPr>
            <w:r>
              <w:rPr>
                <w:rFonts w:ascii="Times New Roman" w:hAnsi="Times New Roman"/>
                <w:sz w:val="22"/>
                <w:szCs w:val="22"/>
                <w:lang w:val="pl-PL" w:eastAsia="zh-C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Wymiary głowicy max: </w:t>
            </w:r>
            <w:r>
              <w:rPr>
                <w:rFonts w:ascii="Times New Roman" w:hAnsi="Times New Roman"/>
                <w:sz w:val="22"/>
                <w:szCs w:val="22"/>
                <w:lang w:val="pl-PL" w:eastAsia="zh-C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&lt;= 16</w:t>
            </w:r>
            <w:r>
              <w:rPr>
                <w:rFonts w:ascii="Times New Roman" w:hAnsi="Times New Roman"/>
                <w:sz w:val="22"/>
                <w:szCs w:val="22"/>
                <w:lang w:val="pl-PL" w:eastAsia="zh-C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x1</w:t>
            </w:r>
            <w:r>
              <w:rPr>
                <w:rFonts w:ascii="Times New Roman" w:hAnsi="Times New Roman"/>
                <w:sz w:val="22"/>
                <w:szCs w:val="22"/>
                <w:lang w:val="pl-PL" w:eastAsia="zh-C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pl-PL" w:eastAsia="zh-C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x2,</w:t>
            </w:r>
            <w:r>
              <w:rPr>
                <w:rFonts w:ascii="Times New Roman" w:hAnsi="Times New Roman"/>
                <w:sz w:val="22"/>
                <w:szCs w:val="22"/>
                <w:lang w:val="pl-PL" w:eastAsia="zh-C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val="pl-PL" w:eastAsia="zh-C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cm. Waga głowicy: </w:t>
            </w:r>
            <w:r>
              <w:rPr>
                <w:rFonts w:ascii="Times New Roman" w:hAnsi="Times New Roman"/>
                <w:sz w:val="22"/>
                <w:szCs w:val="22"/>
                <w:lang w:val="pl-PL" w:eastAsia="zh-C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&lt;= 330 g.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pl-PL" w:eastAsia="zh-CN"/>
              </w:rPr>
              <w:t>13.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pl-PL" w:eastAsia="zh-CN"/>
              </w:rPr>
              <w:t>Stymulator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65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pl-PL" w:eastAsia="zh-CN"/>
              </w:rPr>
              <w:t>14.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284" w:leader="none"/>
              </w:tabs>
              <w:spacing w:lineRule="auto" w:line="360"/>
              <w:ind w:left="142" w:hanging="142"/>
              <w:outlineLvl w:val="0"/>
              <w:rPr>
                <w:lang w:val="pl-PL" w:eastAsia="zh-CN"/>
              </w:rPr>
            </w:pPr>
            <w:r>
              <w:rPr>
                <w:sz w:val="22"/>
                <w:szCs w:val="22"/>
                <w:lang w:val="pl-PL" w:eastAsia="zh-CN"/>
              </w:rPr>
              <w:t>Fotostymulator LED zamontowany  na statywie jezdnym.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pl-PL" w:eastAsia="zh-CN"/>
              </w:rPr>
              <w:t>15.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re"/>
              <w:numPr>
                <w:ilvl w:val="0"/>
                <w:numId w:val="0"/>
              </w:numPr>
              <w:tabs>
                <w:tab w:val="left" w:pos="284" w:leader="none"/>
              </w:tabs>
              <w:spacing w:lineRule="auto" w:line="360"/>
              <w:ind w:left="142" w:hanging="142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pl-PL" w:eastAsia="zh-C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Regulacja siły błysku wbudowana w ramię fotostymulatora.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37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  <w:lang w:val="pl-PL" w:eastAsia="zh-CN"/>
              </w:rPr>
              <w:t>16.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re"/>
              <w:numPr>
                <w:ilvl w:val="0"/>
                <w:numId w:val="0"/>
              </w:numPr>
              <w:tabs>
                <w:tab w:val="left" w:pos="284" w:leader="none"/>
              </w:tabs>
              <w:spacing w:lineRule="auto" w:line="360"/>
              <w:ind w:left="142" w:hanging="142"/>
              <w:outlineLvl w:val="0"/>
              <w:rPr/>
            </w:pPr>
            <w:r>
              <w:rPr>
                <w:rFonts w:ascii="Times New Roman" w:hAnsi="Times New Roman"/>
                <w:sz w:val="22"/>
                <w:szCs w:val="22"/>
                <w:lang w:val="pl-PL" w:eastAsia="zh-C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Testowy przycisk do wyzwalania błysku wbudowany  w ramię fotostymulatora.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41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/>
            </w:pPr>
            <w:r>
              <w:rPr>
                <w:b/>
                <w:bCs/>
                <w:sz w:val="22"/>
                <w:szCs w:val="22"/>
              </w:rPr>
              <w:t>Oprogramowanie diagnostyczne jednostki rejestrującej i jednostki do analizy i opisu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390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18.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/>
            </w:pPr>
            <w:r>
              <w:rPr>
                <w:sz w:val="22"/>
                <w:szCs w:val="22"/>
              </w:rPr>
              <w:t xml:space="preserve">Oprogramowanie specjalistyczne działające w systemie operacyjnym MS Windows 10 Professional </w:t>
            </w:r>
            <w:r>
              <w:rPr>
                <w:rFonts w:eastAsia="Arial" w:cs="Arial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z wykorzystaniem rozproszonej bazy SQL Server.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65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19.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/>
            </w:pPr>
            <w:r>
              <w:rPr>
                <w:sz w:val="22"/>
                <w:szCs w:val="22"/>
              </w:rPr>
              <w:t>Możliwość wsparcia zdalnych użytkowników.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390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20.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re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pl-PL" w:eastAsia="zh-CN" w:bidi="hi-I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Podgląd i analiza wcześniejszych fragmentów aktualnie rejestrowanego badania EEG bez konieczności zatrzymywania zapisu.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398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21.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re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pl-PL" w:eastAsia="zh-CN" w:bidi="hi-I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Wykorzystanie programu MS Word do przygotowania opisów EEG. Możliwość tworzenia dowolnej ilości własnych wzorców opisów automatycznie wypełnianych danymi przez oprogramowanie.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91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22.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re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pl-PL" w:eastAsia="zh-CN" w:bidi="hi-I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Możliwość rozbudowy o Holtera EEG z synchronicznym zapisem video bez żadnych połączeń kablowych (bezprzewodowa synchronizacja kamery i holtera EEG) oraz użycia komputera podczas rejestracji.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top w:w="55" w:type="dxa"/>
              <w:left w:w="-7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top w:w="55" w:type="dxa"/>
              <w:left w:w="-7" w:type="dxa"/>
              <w:bottom w:w="55" w:type="dxa"/>
              <w:right w:w="55" w:type="dxa"/>
            </w:tcMar>
            <w:vAlign w:val="center"/>
          </w:tcPr>
          <w:p>
            <w:pPr>
              <w:pStyle w:val="Tre"/>
              <w:numPr>
                <w:ilvl w:val="0"/>
                <w:numId w:val="0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</w:tabs>
              <w:suppressAutoHyphens w:val="true"/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l-PL" w:eastAsia="zh-CN" w:bidi="hi-I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Automatyczna detekcja iglic i zdarzeń w czasie rzeczywistym podczas rejestracji badania (on-line) </w:t>
            </w:r>
          </w:p>
          <w:p>
            <w:pPr>
              <w:pStyle w:val="Tre"/>
              <w:numPr>
                <w:ilvl w:val="0"/>
                <w:numId w:val="0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</w:tabs>
              <w:suppressAutoHyphens w:val="true"/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l-PL" w:eastAsia="zh-CN" w:bidi="hi-I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po badaniu (off-line)</w:t>
            </w:r>
          </w:p>
        </w:tc>
        <w:tc>
          <w:tcPr>
            <w:tcW w:w="270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55" w:type="dxa"/>
              <w:left w:w="-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re"/>
              <w:numPr>
                <w:ilvl w:val="0"/>
                <w:numId w:val="0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</w:tabs>
              <w:suppressAutoHyphens w:val="true"/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l-PL" w:eastAsia="zh-CN" w:bidi="hi-I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Automatyczna analiza EEG i prezentacja następujących parametrów i trendów:</w:t>
            </w:r>
          </w:p>
          <w:p>
            <w:pPr>
              <w:pStyle w:val="Tre"/>
              <w:numPr>
                <w:ilvl w:val="0"/>
                <w:numId w:val="0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</w:tabs>
              <w:suppressAutoHyphens w:val="true"/>
              <w:spacing w:lineRule="auto" w:line="360"/>
              <w:ind w:left="168" w:hanging="168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l-PL" w:eastAsia="zh-CN" w:bidi="hi-I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</w:t>
              <w:tab/>
              <w:t>CSA - Compact Spectral Array</w:t>
            </w:r>
          </w:p>
          <w:p>
            <w:pPr>
              <w:pStyle w:val="Tre"/>
              <w:numPr>
                <w:ilvl w:val="0"/>
                <w:numId w:val="0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</w:tabs>
              <w:suppressAutoHyphens w:val="true"/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l-PL" w:eastAsia="zh-CN" w:bidi="hi-I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Analiza dostępna w czasie rzeczywistym podczas rejestracji badania (on-line) i po badaniu (off-line).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Arial"/>
                <w:b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bCs/>
                <w:sz w:val="22"/>
                <w:szCs w:val="22"/>
                <w:highlight w:val="yellow"/>
              </w:rPr>
            </w:r>
          </w:p>
        </w:tc>
      </w:tr>
      <w:tr>
        <w:trPr>
          <w:trHeight w:val="465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re"/>
              <w:numPr>
                <w:ilvl w:val="0"/>
                <w:numId w:val="0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</w:tabs>
              <w:suppressAutoHyphens w:val="true"/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l-PL" w:eastAsia="zh-CN" w:bidi="hi-I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Rejestracja zsynchronizowanego zapisu wideo EEG. Funkcja uruchamiania i zatrzymywania zapisu wideo bez przerywania rejestracji trwającego badania EEG.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795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26.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re"/>
              <w:numPr>
                <w:ilvl w:val="0"/>
                <w:numId w:val="0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</w:tabs>
              <w:suppressAutoHyphens w:val="true"/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l-PL" w:eastAsia="zh-CN" w:bidi="hi-I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Funkcja usuwania samego zapisu wideo z badania video EEG.  Funkcja tworzenia odrębnych badań z zaznaczonego fragmentu badania.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570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27.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re"/>
              <w:numPr>
                <w:ilvl w:val="0"/>
                <w:numId w:val="0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</w:tabs>
              <w:suppressAutoHyphens w:val="true"/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l-PL" w:eastAsia="zh-CN" w:bidi="hi-I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Funkcja monitorowania stanu podłączenia elektrod w czasie rzeczywistym w trakcie rejestracji badania.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676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28.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re"/>
              <w:numPr>
                <w:ilvl w:val="0"/>
                <w:numId w:val="0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</w:tabs>
              <w:suppressAutoHyphens w:val="true"/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l-PL" w:eastAsia="zh-CN" w:bidi="hi-I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Funkcja alarmów wizualnych lub dźwiękowych po wystąpieniu zdarzenia.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591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29.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re"/>
              <w:numPr>
                <w:ilvl w:val="0"/>
                <w:numId w:val="0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</w:tabs>
              <w:suppressAutoHyphens w:val="true"/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l-PL" w:eastAsia="zh-CN" w:bidi="hi-I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Opcja ICU-IOM uproszczona obsługa EEG/Video EEG na oddziałach IOM lub badaniach przyłóżkowych.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510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re"/>
              <w:numPr>
                <w:ilvl w:val="0"/>
                <w:numId w:val="0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</w:tabs>
              <w:suppressAutoHyphens w:val="true"/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l-PL" w:eastAsia="zh-CN" w:bidi="hi-I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Eksport badań do formatu .EDF, XML z możliwością automatycznego usuwania danych personalnych pacjenta. Funkcja do eksportu badań do odczytu i analizy EEG na dowolnym komputerze z systemem Windows.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615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re"/>
              <w:numPr>
                <w:ilvl w:val="0"/>
                <w:numId w:val="0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</w:tabs>
              <w:suppressAutoHyphens w:val="true"/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pl-PL" w:eastAsia="zh-C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System spełniający wymagania ustawy RODO dotyczące systemów elektronicznych i systemów przechowywania podlegających ochronie danych osobowych i nt. zdrowia. Kompatybilny z usługami katalogowymi ActiveDirectory i szyfrowaniem.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444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32.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re"/>
              <w:numPr>
                <w:ilvl w:val="0"/>
                <w:numId w:val="0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</w:tabs>
              <w:suppressAutoHyphens w:val="true"/>
              <w:spacing w:lineRule="auto" w:line="360"/>
              <w:outlineLvl w:val="0"/>
              <w:rPr>
                <w:lang w:val="pl-PL" w:eastAsia="zh-CN"/>
              </w:rPr>
            </w:pPr>
            <w:r>
              <w:rPr>
                <w:rFonts w:ascii="Times New Roman" w:hAnsi="Times New Roman"/>
                <w:b/>
                <w:bCs/>
                <w:color w:val="332C2C"/>
                <w:sz w:val="22"/>
                <w:szCs w:val="22"/>
                <w:lang w:val="pl-PL" w:eastAsia="zh-C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Kamera do rejestracji wideo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497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33.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re"/>
              <w:numPr>
                <w:ilvl w:val="0"/>
                <w:numId w:val="0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</w:tabs>
              <w:suppressAutoHyphens w:val="true"/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332C2C"/>
                <w:sz w:val="22"/>
                <w:szCs w:val="22"/>
                <w:lang w:val="pl-PL" w:eastAsia="zh-C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Profesjonalna kamera LAN. Funkcja dzień/noc. Czułość w trybie kolorowym 1 lux lub mniej. Regulacja zoom i ostrości z poziomu oprogramowania. Oświetlacz podczerwieni, mikrofon.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5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  <w:r>
              <w:rPr>
                <w:b w:val="false"/>
                <w:bCs w:val="false"/>
                <w:sz w:val="22"/>
                <w:szCs w:val="22"/>
              </w:rPr>
              <w:t>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pl-PL" w:eastAsia="zh-CN"/>
              </w:rPr>
              <w:t>Konstrukcja mechaniczno-elektryczna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70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35.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rejestrująca umieszczona na stoliku jezdnym. Głowica i fotostymulator umieszczone na statywie jezdnym.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12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System komputerowy jednostki rejestrującej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18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Domyln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</w:tabs>
              <w:spacing w:lineRule="auto" w:line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Procesor min. Intel i5 2.8 GHz, RAM 8 GB, HDD: min. 2TB, Napę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pt-PT"/>
              </w:rPr>
              <w:t xml:space="preserve">d DVD/RW, </w:t>
            </w:r>
          </w:p>
          <w:p>
            <w:pPr>
              <w:pStyle w:val="Domyln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</w:tabs>
              <w:spacing w:lineRule="auto" w:line="3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Windows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it-IT"/>
              </w:rPr>
              <w:t xml:space="preserve"> Professional 64 bit.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Oprogramowanie –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kompatybilny pakiet biurowy.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74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38.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Monitor LCD min. 24” o rozdzielczości min. 1920 x 1080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15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/>
            </w:pPr>
            <w:r>
              <w:rPr>
                <w:b/>
                <w:bCs/>
                <w:sz w:val="22"/>
                <w:szCs w:val="22"/>
              </w:rPr>
              <w:t>Akcesoria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12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40.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Czepek do elektrod miseczkowych - 1szt.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7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41.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Żel przewodzący 250g  - min. 2szt.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38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42.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Zestaw elektrod miseczkowych min. 25 szt. 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43.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Kabel typu snap do elektrod EKG - min. 2 szt.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44.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Igły tępe do aplikacji żelu - min. 10szt.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/>
            </w:pPr>
            <w:r>
              <w:rPr>
                <w:b/>
                <w:bCs/>
                <w:sz w:val="22"/>
                <w:szCs w:val="22"/>
              </w:rPr>
              <w:t>Szkolenia i obsługa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15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46.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Szkolenia z zakresu obsługi dostarczonego sprzętu oddzielne dla techników i lekarzy.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70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47.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Okres gwarancji od daty podpisania protokołu odbioru, min. 24 miesiące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48.</w:t>
            </w:r>
          </w:p>
        </w:tc>
        <w:tc>
          <w:tcPr>
            <w:tcW w:w="6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Bezpłatne przeglądy okresowe (obejmujące bezpłatny dojazd i robociznę) w okresie gwarancji, min. 1 na rok lub zgodnie z zaleceniami producenta.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907" w:footer="0" w:bottom="90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 Normalny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Helvetica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2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suppressAutoHyphens w:val="true"/>
      <w:jc w:val="center"/>
      <w:outlineLvl w:val="0"/>
      <w:outlineLvl w:val="0"/>
    </w:pPr>
    <w:rPr>
      <w:rFonts w:eastAsia="Calibri"/>
      <w:b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omylnaczcionkaakapitu">
    <w:name w:val="Domyślna czcionka akapitu"/>
    <w:qFormat/>
    <w:rPr/>
  </w:style>
  <w:style w:type="character" w:styleId="BodyTextChar">
    <w:name w:val="Body Text Char"/>
    <w:basedOn w:val="Domylnaczcionkaakapitu"/>
    <w:qFormat/>
    <w:rPr>
      <w:rFonts w:eastAsia="Calibri"/>
      <w:sz w:val="24"/>
      <w:lang w:val="pl-PL" w:bidi="ar-SA"/>
    </w:rPr>
  </w:style>
  <w:style w:type="character" w:styleId="Heading1Char">
    <w:name w:val="Heading 1 Char"/>
    <w:basedOn w:val="Domylnaczcionkaakapitu"/>
    <w:qFormat/>
    <w:rPr>
      <w:rFonts w:eastAsia="Calibri"/>
      <w:b/>
      <w:sz w:val="24"/>
      <w:lang w:val="pl-PL" w:bidi="ar-SA"/>
    </w:rPr>
  </w:style>
  <w:style w:type="character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Times New Roman" w:hAnsi="Times New Roman" w:cs="Symbol"/>
      <w:sz w:val="22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ascii="Times New Roman" w:hAnsi="Times New Roman" w:cs="OpenSymbol"/>
      <w:sz w:val="22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cs="Symbol"/>
      <w:b w:val="false"/>
      <w:sz w:val="22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ascii="Times New Roman" w:hAnsi="Times New Roman" w:cs="Symbol"/>
      <w:b w:val="false"/>
      <w:sz w:val="22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ascii="Times New Roman" w:hAnsi="Times New Roman" w:cs="OpenSymbol"/>
      <w:b w:val="false"/>
      <w:sz w:val="22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ascii="Times New Roman" w:hAnsi="Times New Roman" w:cs="Symbol"/>
      <w:b w:val="false"/>
      <w:sz w:val="22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ascii="Times New Roman" w:hAnsi="Times New Roman" w:cs="OpenSymbol"/>
      <w:b w:val="false"/>
      <w:sz w:val="22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ascii="Times New Roman" w:hAnsi="Times New Roman" w:cs="Symbol"/>
      <w:sz w:val="22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ascii="Times New Roman" w:hAnsi="Times New Roman" w:cs="OpenSymbol"/>
      <w:sz w:val="22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ascii="Times New Roman" w:hAnsi="Times New Roman" w:cs="Symbol"/>
      <w:b w:val="false"/>
      <w:sz w:val="22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ascii="Times New Roman" w:hAnsi="Times New Roman" w:cs="Symbol"/>
      <w:b w:val="false"/>
      <w:sz w:val="22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ascii="Times New Roman" w:hAnsi="Times New Roman" w:cs="OpenSymbol"/>
      <w:b w:val="false"/>
      <w:sz w:val="22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ascii="Times New Roman" w:hAnsi="Times New Roman" w:cs="Symbol"/>
      <w:b w:val="false"/>
      <w:sz w:val="22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ascii="Times New Roman" w:hAnsi="Times New Roman" w:cs="OpenSymbol"/>
      <w:b w:val="false"/>
      <w:sz w:val="22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ascii="Times New Roman" w:hAnsi="Times New Roman" w:cs="Symbol"/>
      <w:sz w:val="22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ascii="Times New Roman" w:hAnsi="Times New Roman" w:cs="OpenSymbol"/>
      <w:sz w:val="22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ascii="Times New Roman" w:hAnsi="Times New Roman" w:cs="Symbol"/>
      <w:b w:val="false"/>
      <w:sz w:val="22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ascii="Times New Roman" w:hAnsi="Times New Roman" w:cs="Symbol"/>
      <w:b w:val="false"/>
      <w:sz w:val="22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ascii="Times New Roman" w:hAnsi="Times New Roman" w:cs="OpenSymbol"/>
      <w:b w:val="false"/>
      <w:sz w:val="22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ascii="Times New Roman" w:hAnsi="Times New Roman" w:cs="Symbol"/>
      <w:b w:val="false"/>
      <w:sz w:val="22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Symbol"/>
    </w:rPr>
  </w:style>
  <w:style w:type="character" w:styleId="ListLabel181">
    <w:name w:val="ListLabel 181"/>
    <w:qFormat/>
    <w:rPr>
      <w:rFonts w:ascii="Times New Roman" w:hAnsi="Times New Roman" w:cs="OpenSymbol"/>
      <w:b w:val="false"/>
      <w:sz w:val="22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ascii="Times New Roman" w:hAnsi="Times New Roman" w:cs="Symbol"/>
      <w:sz w:val="22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Symbol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Symbol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ascii="Times New Roman" w:hAnsi="Times New Roman" w:cs="OpenSymbol"/>
      <w:sz w:val="22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ascii="Times New Roman" w:hAnsi="Times New Roman" w:cs="Symbol"/>
      <w:b w:val="false"/>
      <w:sz w:val="22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cs="Symbol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Symbol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ascii="Times New Roman" w:hAnsi="Times New Roman" w:cs="Symbol"/>
      <w:b w:val="false"/>
      <w:sz w:val="22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Symbol"/>
    </w:rPr>
  </w:style>
  <w:style w:type="character" w:styleId="ListLabel226">
    <w:name w:val="ListLabel 226"/>
    <w:qFormat/>
    <w:rPr>
      <w:rFonts w:ascii="Times New Roman" w:hAnsi="Times New Roman" w:cs="OpenSymbol"/>
      <w:b w:val="false"/>
      <w:sz w:val="22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ascii="Times New Roman" w:hAnsi="Times New Roman" w:cs="Symbol"/>
      <w:b w:val="false"/>
      <w:sz w:val="22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Symbol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Symbol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Symbol"/>
    </w:rPr>
  </w:style>
  <w:style w:type="character" w:styleId="ListLabel243">
    <w:name w:val="ListLabel 243"/>
    <w:qFormat/>
    <w:rPr>
      <w:rFonts w:cs="Symbol"/>
    </w:rPr>
  </w:style>
  <w:style w:type="character" w:styleId="ListLabel244">
    <w:name w:val="ListLabel 244"/>
    <w:qFormat/>
    <w:rPr>
      <w:rFonts w:ascii="Times New Roman" w:hAnsi="Times New Roman" w:cs="OpenSymbol"/>
      <w:b w:val="false"/>
      <w:sz w:val="22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cs="OpenSymbol"/>
    </w:rPr>
  </w:style>
  <w:style w:type="character" w:styleId="ListLabel252">
    <w:name w:val="ListLabel 252"/>
    <w:qFormat/>
    <w:rPr>
      <w:rFonts w:cs="OpenSymbol"/>
    </w:rPr>
  </w:style>
  <w:style w:type="character" w:styleId="ListLabel253">
    <w:name w:val="ListLabel 253"/>
    <w:qFormat/>
    <w:rPr>
      <w:rFonts w:ascii="Times New Roman" w:hAnsi="Times New Roman" w:cs="Symbol"/>
      <w:sz w:val="22"/>
    </w:rPr>
  </w:style>
  <w:style w:type="character" w:styleId="ListLabel254">
    <w:name w:val="ListLabel 254"/>
    <w:qFormat/>
    <w:rPr>
      <w:rFonts w:cs="Symbol"/>
    </w:rPr>
  </w:style>
  <w:style w:type="character" w:styleId="ListLabel255">
    <w:name w:val="ListLabel 255"/>
    <w:qFormat/>
    <w:rPr>
      <w:rFonts w:cs="Symbol"/>
    </w:rPr>
  </w:style>
  <w:style w:type="character" w:styleId="ListLabel256">
    <w:name w:val="ListLabel 256"/>
    <w:qFormat/>
    <w:rPr>
      <w:rFonts w:cs="Symbol"/>
    </w:rPr>
  </w:style>
  <w:style w:type="character" w:styleId="ListLabel257">
    <w:name w:val="ListLabel 257"/>
    <w:qFormat/>
    <w:rPr>
      <w:rFonts w:cs="Symbol"/>
    </w:rPr>
  </w:style>
  <w:style w:type="character" w:styleId="ListLabel258">
    <w:name w:val="ListLabel 258"/>
    <w:qFormat/>
    <w:rPr>
      <w:rFonts w:cs="Symbol"/>
    </w:rPr>
  </w:style>
  <w:style w:type="character" w:styleId="ListLabel259">
    <w:name w:val="ListLabel 259"/>
    <w:qFormat/>
    <w:rPr>
      <w:rFonts w:cs="Symbol"/>
    </w:rPr>
  </w:style>
  <w:style w:type="character" w:styleId="ListLabel260">
    <w:name w:val="ListLabel 260"/>
    <w:qFormat/>
    <w:rPr>
      <w:rFonts w:cs="Symbol"/>
    </w:rPr>
  </w:style>
  <w:style w:type="character" w:styleId="ListLabel261">
    <w:name w:val="ListLabel 261"/>
    <w:qFormat/>
    <w:rPr>
      <w:rFonts w:cs="Symbol"/>
    </w:rPr>
  </w:style>
  <w:style w:type="character" w:styleId="ListLabel262">
    <w:name w:val="ListLabel 262"/>
    <w:qFormat/>
    <w:rPr>
      <w:rFonts w:ascii="Times New Roman" w:hAnsi="Times New Roman" w:cs="OpenSymbol"/>
      <w:sz w:val="22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cs="OpenSymbol"/>
    </w:rPr>
  </w:style>
  <w:style w:type="character" w:styleId="ListLabel269">
    <w:name w:val="ListLabel 269"/>
    <w:qFormat/>
    <w:rPr>
      <w:rFonts w:cs="OpenSymbol"/>
    </w:rPr>
  </w:style>
  <w:style w:type="character" w:styleId="ListLabel270">
    <w:name w:val="ListLabel 270"/>
    <w:qFormat/>
    <w:rPr>
      <w:rFonts w:cs="OpenSymbol"/>
    </w:rPr>
  </w:style>
  <w:style w:type="character" w:styleId="ListLabel271">
    <w:name w:val="ListLabel 271"/>
    <w:qFormat/>
    <w:rPr>
      <w:rFonts w:ascii="Times New Roman" w:hAnsi="Times New Roman" w:cs="Symbol"/>
      <w:b w:val="false"/>
      <w:sz w:val="22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Symbol"/>
    </w:rPr>
  </w:style>
  <w:style w:type="character" w:styleId="ListLabel274">
    <w:name w:val="ListLabel 274"/>
    <w:qFormat/>
    <w:rPr>
      <w:rFonts w:cs="Symbol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Symbol"/>
    </w:rPr>
  </w:style>
  <w:style w:type="character" w:styleId="ListLabel277">
    <w:name w:val="ListLabel 277"/>
    <w:qFormat/>
    <w:rPr>
      <w:rFonts w:cs="Symbol"/>
    </w:rPr>
  </w:style>
  <w:style w:type="character" w:styleId="ListLabel278">
    <w:name w:val="ListLabel 278"/>
    <w:qFormat/>
    <w:rPr>
      <w:rFonts w:cs="Symbol"/>
    </w:rPr>
  </w:style>
  <w:style w:type="character" w:styleId="ListLabel279">
    <w:name w:val="ListLabel 279"/>
    <w:qFormat/>
    <w:rPr>
      <w:rFonts w:cs="Symbol"/>
    </w:rPr>
  </w:style>
  <w:style w:type="character" w:styleId="ListLabel280">
    <w:name w:val="ListLabel 280"/>
    <w:qFormat/>
    <w:rPr>
      <w:rFonts w:ascii="Times New Roman" w:hAnsi="Times New Roman" w:cs="Symbol"/>
      <w:b w:val="false"/>
      <w:sz w:val="22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Symbol"/>
    </w:rPr>
  </w:style>
  <w:style w:type="character" w:styleId="ListLabel283">
    <w:name w:val="ListLabel 283"/>
    <w:qFormat/>
    <w:rPr>
      <w:rFonts w:cs="Symbol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Symbol"/>
    </w:rPr>
  </w:style>
  <w:style w:type="character" w:styleId="ListLabel286">
    <w:name w:val="ListLabel 286"/>
    <w:qFormat/>
    <w:rPr>
      <w:rFonts w:cs="Symbol"/>
    </w:rPr>
  </w:style>
  <w:style w:type="character" w:styleId="ListLabel287">
    <w:name w:val="ListLabel 287"/>
    <w:qFormat/>
    <w:rPr>
      <w:rFonts w:cs="Symbol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ascii="Times New Roman" w:hAnsi="Times New Roman" w:cs="OpenSymbol"/>
      <w:b w:val="false"/>
      <w:sz w:val="22"/>
    </w:rPr>
  </w:style>
  <w:style w:type="character" w:styleId="ListLabel290">
    <w:name w:val="ListLabel 290"/>
    <w:qFormat/>
    <w:rPr>
      <w:rFonts w:cs="OpenSymbol"/>
    </w:rPr>
  </w:style>
  <w:style w:type="character" w:styleId="ListLabel291">
    <w:name w:val="ListLabel 291"/>
    <w:qFormat/>
    <w:rPr>
      <w:rFonts w:cs="OpenSymbol"/>
    </w:rPr>
  </w:style>
  <w:style w:type="character" w:styleId="ListLabel292">
    <w:name w:val="ListLabel 292"/>
    <w:qFormat/>
    <w:rPr>
      <w:rFonts w:cs="OpenSymbol"/>
    </w:rPr>
  </w:style>
  <w:style w:type="character" w:styleId="ListLabel293">
    <w:name w:val="ListLabel 293"/>
    <w:qFormat/>
    <w:rPr>
      <w:rFonts w:cs="OpenSymbol"/>
    </w:rPr>
  </w:style>
  <w:style w:type="character" w:styleId="ListLabel294">
    <w:name w:val="ListLabel 294"/>
    <w:qFormat/>
    <w:rPr>
      <w:rFonts w:cs="OpenSymbol"/>
    </w:rPr>
  </w:style>
  <w:style w:type="character" w:styleId="ListLabel295">
    <w:name w:val="ListLabel 295"/>
    <w:qFormat/>
    <w:rPr>
      <w:rFonts w:cs="OpenSymbol"/>
    </w:rPr>
  </w:style>
  <w:style w:type="character" w:styleId="ListLabel296">
    <w:name w:val="ListLabel 296"/>
    <w:qFormat/>
    <w:rPr>
      <w:rFonts w:cs="OpenSymbol"/>
    </w:rPr>
  </w:style>
  <w:style w:type="character" w:styleId="ListLabel297">
    <w:name w:val="ListLabel 297"/>
    <w:qFormat/>
    <w:rPr>
      <w:rFonts w:cs="OpenSymbol"/>
    </w:rPr>
  </w:style>
  <w:style w:type="character" w:styleId="ListLabel298">
    <w:name w:val="ListLabel 298"/>
    <w:qFormat/>
    <w:rPr>
      <w:rFonts w:ascii="Times New Roman" w:hAnsi="Times New Roman" w:cs="Symbol"/>
      <w:b w:val="false"/>
      <w:sz w:val="22"/>
    </w:rPr>
  </w:style>
  <w:style w:type="character" w:styleId="ListLabel299">
    <w:name w:val="ListLabel 299"/>
    <w:qFormat/>
    <w:rPr>
      <w:rFonts w:cs="Symbol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Symbol"/>
    </w:rPr>
  </w:style>
  <w:style w:type="character" w:styleId="ListLabel302">
    <w:name w:val="ListLabel 302"/>
    <w:qFormat/>
    <w:rPr>
      <w:rFonts w:cs="Symbol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Symbol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ascii="Times New Roman" w:hAnsi="Times New Roman" w:cs="OpenSymbol"/>
      <w:b w:val="false"/>
      <w:sz w:val="22"/>
    </w:rPr>
  </w:style>
  <w:style w:type="character" w:styleId="ListLabel308">
    <w:name w:val="ListLabel 308"/>
    <w:qFormat/>
    <w:rPr>
      <w:rFonts w:cs="OpenSymbol"/>
    </w:rPr>
  </w:style>
  <w:style w:type="character" w:styleId="ListLabel309">
    <w:name w:val="ListLabel 309"/>
    <w:qFormat/>
    <w:rPr>
      <w:rFonts w:cs="OpenSymbol"/>
    </w:rPr>
  </w:style>
  <w:style w:type="character" w:styleId="ListLabel310">
    <w:name w:val="ListLabel 310"/>
    <w:qFormat/>
    <w:rPr>
      <w:rFonts w:cs="OpenSymbol"/>
    </w:rPr>
  </w:style>
  <w:style w:type="character" w:styleId="ListLabel311">
    <w:name w:val="ListLabel 311"/>
    <w:qFormat/>
    <w:rPr>
      <w:rFonts w:cs="OpenSymbol"/>
    </w:rPr>
  </w:style>
  <w:style w:type="character" w:styleId="ListLabel312">
    <w:name w:val="ListLabel 312"/>
    <w:qFormat/>
    <w:rPr>
      <w:rFonts w:cs="OpenSymbol"/>
    </w:rPr>
  </w:style>
  <w:style w:type="character" w:styleId="ListLabel313">
    <w:name w:val="ListLabel 313"/>
    <w:qFormat/>
    <w:rPr>
      <w:rFonts w:cs="OpenSymbol"/>
    </w:rPr>
  </w:style>
  <w:style w:type="character" w:styleId="ListLabel314">
    <w:name w:val="ListLabel 314"/>
    <w:qFormat/>
    <w:rPr>
      <w:rFonts w:cs="OpenSymbol"/>
    </w:rPr>
  </w:style>
  <w:style w:type="character" w:styleId="ListLabel315">
    <w:name w:val="ListLabel 315"/>
    <w:qFormat/>
    <w:rPr>
      <w:rFonts w:cs="OpenSymbol"/>
    </w:rPr>
  </w:style>
  <w:style w:type="character" w:styleId="ListLabel316">
    <w:name w:val="ListLabel 316"/>
    <w:qFormat/>
    <w:rPr>
      <w:rFonts w:ascii="Times New Roman" w:hAnsi="Times New Roman" w:cs="Symbol"/>
      <w:sz w:val="22"/>
    </w:rPr>
  </w:style>
  <w:style w:type="character" w:styleId="ListLabel317">
    <w:name w:val="ListLabel 317"/>
    <w:qFormat/>
    <w:rPr>
      <w:rFonts w:cs="Symbol"/>
    </w:rPr>
  </w:style>
  <w:style w:type="character" w:styleId="ListLabel318">
    <w:name w:val="ListLabel 318"/>
    <w:qFormat/>
    <w:rPr>
      <w:rFonts w:cs="Symbol"/>
    </w:rPr>
  </w:style>
  <w:style w:type="character" w:styleId="ListLabel319">
    <w:name w:val="ListLabel 319"/>
    <w:qFormat/>
    <w:rPr>
      <w:rFonts w:cs="Symbol"/>
    </w:rPr>
  </w:style>
  <w:style w:type="character" w:styleId="ListLabel320">
    <w:name w:val="ListLabel 320"/>
    <w:qFormat/>
    <w:rPr>
      <w:rFonts w:cs="Symbol"/>
    </w:rPr>
  </w:style>
  <w:style w:type="character" w:styleId="ListLabel321">
    <w:name w:val="ListLabel 321"/>
    <w:qFormat/>
    <w:rPr>
      <w:rFonts w:cs="Symbol"/>
    </w:rPr>
  </w:style>
  <w:style w:type="character" w:styleId="ListLabel322">
    <w:name w:val="ListLabel 322"/>
    <w:qFormat/>
    <w:rPr>
      <w:rFonts w:cs="Symbol"/>
    </w:rPr>
  </w:style>
  <w:style w:type="character" w:styleId="ListLabel323">
    <w:name w:val="ListLabel 323"/>
    <w:qFormat/>
    <w:rPr>
      <w:rFonts w:cs="Symbol"/>
    </w:rPr>
  </w:style>
  <w:style w:type="character" w:styleId="ListLabel324">
    <w:name w:val="ListLabel 324"/>
    <w:qFormat/>
    <w:rPr>
      <w:rFonts w:cs="Symbol"/>
    </w:rPr>
  </w:style>
  <w:style w:type="character" w:styleId="ListLabel325">
    <w:name w:val="ListLabel 325"/>
    <w:qFormat/>
    <w:rPr>
      <w:rFonts w:ascii="Times New Roman" w:hAnsi="Times New Roman" w:cs="OpenSymbol"/>
      <w:sz w:val="22"/>
    </w:rPr>
  </w:style>
  <w:style w:type="character" w:styleId="ListLabel326">
    <w:name w:val="ListLabel 326"/>
    <w:qFormat/>
    <w:rPr>
      <w:rFonts w:cs="OpenSymbol"/>
    </w:rPr>
  </w:style>
  <w:style w:type="character" w:styleId="ListLabel327">
    <w:name w:val="ListLabel 327"/>
    <w:qFormat/>
    <w:rPr>
      <w:rFonts w:cs="OpenSymbol"/>
    </w:rPr>
  </w:style>
  <w:style w:type="character" w:styleId="ListLabel328">
    <w:name w:val="ListLabel 328"/>
    <w:qFormat/>
    <w:rPr>
      <w:rFonts w:cs="OpenSymbol"/>
    </w:rPr>
  </w:style>
  <w:style w:type="character" w:styleId="ListLabel329">
    <w:name w:val="ListLabel 329"/>
    <w:qFormat/>
    <w:rPr>
      <w:rFonts w:cs="OpenSymbol"/>
    </w:rPr>
  </w:style>
  <w:style w:type="character" w:styleId="ListLabel330">
    <w:name w:val="ListLabel 330"/>
    <w:qFormat/>
    <w:rPr>
      <w:rFonts w:cs="OpenSymbol"/>
    </w:rPr>
  </w:style>
  <w:style w:type="character" w:styleId="ListLabel331">
    <w:name w:val="ListLabel 331"/>
    <w:qFormat/>
    <w:rPr>
      <w:rFonts w:cs="OpenSymbol"/>
    </w:rPr>
  </w:style>
  <w:style w:type="character" w:styleId="ListLabel332">
    <w:name w:val="ListLabel 332"/>
    <w:qFormat/>
    <w:rPr>
      <w:rFonts w:cs="OpenSymbol"/>
    </w:rPr>
  </w:style>
  <w:style w:type="character" w:styleId="ListLabel333">
    <w:name w:val="ListLabel 333"/>
    <w:qFormat/>
    <w:rPr>
      <w:rFonts w:cs="OpenSymbol"/>
    </w:rPr>
  </w:style>
  <w:style w:type="character" w:styleId="ListLabel334">
    <w:name w:val="ListLabel 334"/>
    <w:qFormat/>
    <w:rPr>
      <w:rFonts w:ascii="Times New Roman" w:hAnsi="Times New Roman" w:cs="Symbol"/>
      <w:b w:val="false"/>
      <w:sz w:val="22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Symbol"/>
    </w:rPr>
  </w:style>
  <w:style w:type="character" w:styleId="ListLabel337">
    <w:name w:val="ListLabel 337"/>
    <w:qFormat/>
    <w:rPr>
      <w:rFonts w:cs="Symbol"/>
    </w:rPr>
  </w:style>
  <w:style w:type="character" w:styleId="ListLabel338">
    <w:name w:val="ListLabel 338"/>
    <w:qFormat/>
    <w:rPr>
      <w:rFonts w:cs="Symbol"/>
    </w:rPr>
  </w:style>
  <w:style w:type="character" w:styleId="ListLabel339">
    <w:name w:val="ListLabel 339"/>
    <w:qFormat/>
    <w:rPr>
      <w:rFonts w:cs="Symbol"/>
    </w:rPr>
  </w:style>
  <w:style w:type="character" w:styleId="ListLabel340">
    <w:name w:val="ListLabel 340"/>
    <w:qFormat/>
    <w:rPr>
      <w:rFonts w:cs="Symbol"/>
    </w:rPr>
  </w:style>
  <w:style w:type="character" w:styleId="ListLabel341">
    <w:name w:val="ListLabel 341"/>
    <w:qFormat/>
    <w:rPr>
      <w:rFonts w:cs="Symbol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ascii="Times New Roman" w:hAnsi="Times New Roman" w:cs="Symbol"/>
      <w:b w:val="false"/>
      <w:sz w:val="22"/>
    </w:rPr>
  </w:style>
  <w:style w:type="character" w:styleId="ListLabel344">
    <w:name w:val="ListLabel 344"/>
    <w:qFormat/>
    <w:rPr>
      <w:rFonts w:cs="Symbol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Symbol"/>
    </w:rPr>
  </w:style>
  <w:style w:type="character" w:styleId="ListLabel347">
    <w:name w:val="ListLabel 347"/>
    <w:qFormat/>
    <w:rPr>
      <w:rFonts w:cs="Symbol"/>
    </w:rPr>
  </w:style>
  <w:style w:type="character" w:styleId="ListLabel348">
    <w:name w:val="ListLabel 348"/>
    <w:qFormat/>
    <w:rPr>
      <w:rFonts w:cs="Symbol"/>
    </w:rPr>
  </w:style>
  <w:style w:type="character" w:styleId="ListLabel349">
    <w:name w:val="ListLabel 349"/>
    <w:qFormat/>
    <w:rPr>
      <w:rFonts w:cs="Symbol"/>
    </w:rPr>
  </w:style>
  <w:style w:type="character" w:styleId="ListLabel350">
    <w:name w:val="ListLabel 350"/>
    <w:qFormat/>
    <w:rPr>
      <w:rFonts w:cs="Symbol"/>
    </w:rPr>
  </w:style>
  <w:style w:type="character" w:styleId="ListLabel351">
    <w:name w:val="ListLabel 351"/>
    <w:qFormat/>
    <w:rPr>
      <w:rFonts w:cs="Symbol"/>
    </w:rPr>
  </w:style>
  <w:style w:type="character" w:styleId="ListLabel352">
    <w:name w:val="ListLabel 352"/>
    <w:qFormat/>
    <w:rPr>
      <w:rFonts w:ascii="Times New Roman" w:hAnsi="Times New Roman" w:cs="OpenSymbol"/>
      <w:b w:val="false"/>
      <w:sz w:val="22"/>
    </w:rPr>
  </w:style>
  <w:style w:type="character" w:styleId="ListLabel353">
    <w:name w:val="ListLabel 353"/>
    <w:qFormat/>
    <w:rPr>
      <w:rFonts w:cs="OpenSymbol"/>
    </w:rPr>
  </w:style>
  <w:style w:type="character" w:styleId="ListLabel354">
    <w:name w:val="ListLabel 354"/>
    <w:qFormat/>
    <w:rPr>
      <w:rFonts w:cs="OpenSymbol"/>
    </w:rPr>
  </w:style>
  <w:style w:type="character" w:styleId="ListLabel355">
    <w:name w:val="ListLabel 355"/>
    <w:qFormat/>
    <w:rPr>
      <w:rFonts w:cs="OpenSymbol"/>
    </w:rPr>
  </w:style>
  <w:style w:type="character" w:styleId="ListLabel356">
    <w:name w:val="ListLabel 356"/>
    <w:qFormat/>
    <w:rPr>
      <w:rFonts w:cs="OpenSymbol"/>
    </w:rPr>
  </w:style>
  <w:style w:type="character" w:styleId="ListLabel357">
    <w:name w:val="ListLabel 357"/>
    <w:qFormat/>
    <w:rPr>
      <w:rFonts w:cs="OpenSymbol"/>
    </w:rPr>
  </w:style>
  <w:style w:type="character" w:styleId="ListLabel358">
    <w:name w:val="ListLabel 358"/>
    <w:qFormat/>
    <w:rPr>
      <w:rFonts w:cs="OpenSymbol"/>
    </w:rPr>
  </w:style>
  <w:style w:type="character" w:styleId="ListLabel359">
    <w:name w:val="ListLabel 359"/>
    <w:qFormat/>
    <w:rPr>
      <w:rFonts w:cs="OpenSymbol"/>
    </w:rPr>
  </w:style>
  <w:style w:type="character" w:styleId="ListLabel360">
    <w:name w:val="ListLabel 360"/>
    <w:qFormat/>
    <w:rPr>
      <w:rFonts w:cs="OpenSymbol"/>
    </w:rPr>
  </w:style>
  <w:style w:type="character" w:styleId="ListLabel361">
    <w:name w:val="ListLabel 361"/>
    <w:qFormat/>
    <w:rPr>
      <w:rFonts w:ascii="Times New Roman" w:hAnsi="Times New Roman" w:cs="Symbol"/>
      <w:b w:val="false"/>
      <w:sz w:val="22"/>
    </w:rPr>
  </w:style>
  <w:style w:type="character" w:styleId="ListLabel362">
    <w:name w:val="ListLabel 362"/>
    <w:qFormat/>
    <w:rPr>
      <w:rFonts w:cs="Symbol"/>
    </w:rPr>
  </w:style>
  <w:style w:type="character" w:styleId="ListLabel363">
    <w:name w:val="ListLabel 363"/>
    <w:qFormat/>
    <w:rPr>
      <w:rFonts w:cs="Symbol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Symbol"/>
    </w:rPr>
  </w:style>
  <w:style w:type="character" w:styleId="ListLabel366">
    <w:name w:val="ListLabel 366"/>
    <w:qFormat/>
    <w:rPr>
      <w:rFonts w:cs="Symbol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Symbol"/>
    </w:rPr>
  </w:style>
  <w:style w:type="character" w:styleId="ListLabel369">
    <w:name w:val="ListLabel 369"/>
    <w:qFormat/>
    <w:rPr>
      <w:rFonts w:cs="Symbol"/>
    </w:rPr>
  </w:style>
  <w:style w:type="character" w:styleId="ListLabel370">
    <w:name w:val="ListLabel 370"/>
    <w:qFormat/>
    <w:rPr>
      <w:rFonts w:ascii="Times New Roman" w:hAnsi="Times New Roman" w:cs="OpenSymbol"/>
      <w:b w:val="false"/>
      <w:sz w:val="22"/>
    </w:rPr>
  </w:style>
  <w:style w:type="character" w:styleId="ListLabel371">
    <w:name w:val="ListLabel 371"/>
    <w:qFormat/>
    <w:rPr>
      <w:rFonts w:cs="OpenSymbol"/>
    </w:rPr>
  </w:style>
  <w:style w:type="character" w:styleId="ListLabel372">
    <w:name w:val="ListLabel 372"/>
    <w:qFormat/>
    <w:rPr>
      <w:rFonts w:cs="OpenSymbol"/>
    </w:rPr>
  </w:style>
  <w:style w:type="character" w:styleId="ListLabel373">
    <w:name w:val="ListLabel 373"/>
    <w:qFormat/>
    <w:rPr>
      <w:rFonts w:cs="OpenSymbol"/>
    </w:rPr>
  </w:style>
  <w:style w:type="character" w:styleId="ListLabel374">
    <w:name w:val="ListLabel 374"/>
    <w:qFormat/>
    <w:rPr>
      <w:rFonts w:cs="OpenSymbol"/>
    </w:rPr>
  </w:style>
  <w:style w:type="character" w:styleId="ListLabel375">
    <w:name w:val="ListLabel 375"/>
    <w:qFormat/>
    <w:rPr>
      <w:rFonts w:cs="OpenSymbol"/>
    </w:rPr>
  </w:style>
  <w:style w:type="character" w:styleId="ListLabel376">
    <w:name w:val="ListLabel 376"/>
    <w:qFormat/>
    <w:rPr>
      <w:rFonts w:cs="OpenSymbol"/>
    </w:rPr>
  </w:style>
  <w:style w:type="character" w:styleId="ListLabel377">
    <w:name w:val="ListLabel 377"/>
    <w:qFormat/>
    <w:rPr>
      <w:rFonts w:cs="OpenSymbol"/>
    </w:rPr>
  </w:style>
  <w:style w:type="character" w:styleId="ListLabel378">
    <w:name w:val="ListLabel 378"/>
    <w:qFormat/>
    <w:rPr>
      <w:rFonts w:cs="OpenSymbol"/>
    </w:rPr>
  </w:style>
  <w:style w:type="character" w:styleId="ListLabel379">
    <w:name w:val="ListLabel 379"/>
    <w:qFormat/>
    <w:rPr>
      <w:rFonts w:ascii="Times New Roman" w:hAnsi="Times New Roman" w:cs="Symbol"/>
      <w:sz w:val="22"/>
    </w:rPr>
  </w:style>
  <w:style w:type="character" w:styleId="ListLabel380">
    <w:name w:val="ListLabel 380"/>
    <w:qFormat/>
    <w:rPr>
      <w:rFonts w:cs="Symbol"/>
    </w:rPr>
  </w:style>
  <w:style w:type="character" w:styleId="ListLabel381">
    <w:name w:val="ListLabel 381"/>
    <w:qFormat/>
    <w:rPr>
      <w:rFonts w:cs="Symbol"/>
    </w:rPr>
  </w:style>
  <w:style w:type="character" w:styleId="ListLabel382">
    <w:name w:val="ListLabel 382"/>
    <w:qFormat/>
    <w:rPr>
      <w:rFonts w:cs="Symbol"/>
    </w:rPr>
  </w:style>
  <w:style w:type="character" w:styleId="ListLabel383">
    <w:name w:val="ListLabel 383"/>
    <w:qFormat/>
    <w:rPr>
      <w:rFonts w:cs="Symbol"/>
    </w:rPr>
  </w:style>
  <w:style w:type="character" w:styleId="ListLabel384">
    <w:name w:val="ListLabel 384"/>
    <w:qFormat/>
    <w:rPr>
      <w:rFonts w:cs="Symbol"/>
    </w:rPr>
  </w:style>
  <w:style w:type="character" w:styleId="ListLabel385">
    <w:name w:val="ListLabel 385"/>
    <w:qFormat/>
    <w:rPr>
      <w:rFonts w:cs="Symbol"/>
    </w:rPr>
  </w:style>
  <w:style w:type="character" w:styleId="ListLabel386">
    <w:name w:val="ListLabel 386"/>
    <w:qFormat/>
    <w:rPr>
      <w:rFonts w:cs="Symbol"/>
    </w:rPr>
  </w:style>
  <w:style w:type="character" w:styleId="ListLabel387">
    <w:name w:val="ListLabel 387"/>
    <w:qFormat/>
    <w:rPr>
      <w:rFonts w:cs="Symbol"/>
    </w:rPr>
  </w:style>
  <w:style w:type="character" w:styleId="ListLabel388">
    <w:name w:val="ListLabel 388"/>
    <w:qFormat/>
    <w:rPr>
      <w:rFonts w:ascii="Times New Roman" w:hAnsi="Times New Roman" w:cs="Symbol"/>
      <w:b w:val="false"/>
      <w:sz w:val="22"/>
    </w:rPr>
  </w:style>
  <w:style w:type="character" w:styleId="ListLabel389">
    <w:name w:val="ListLabel 389"/>
    <w:qFormat/>
    <w:rPr>
      <w:rFonts w:cs="Symbol"/>
    </w:rPr>
  </w:style>
  <w:style w:type="character" w:styleId="ListLabel390">
    <w:name w:val="ListLabel 390"/>
    <w:qFormat/>
    <w:rPr>
      <w:rFonts w:cs="Symbol"/>
    </w:rPr>
  </w:style>
  <w:style w:type="character" w:styleId="ListLabel391">
    <w:name w:val="ListLabel 391"/>
    <w:qFormat/>
    <w:rPr>
      <w:rFonts w:cs="Symbol"/>
    </w:rPr>
  </w:style>
  <w:style w:type="character" w:styleId="ListLabel392">
    <w:name w:val="ListLabel 392"/>
    <w:qFormat/>
    <w:rPr>
      <w:rFonts w:cs="Symbol"/>
    </w:rPr>
  </w:style>
  <w:style w:type="character" w:styleId="ListLabel393">
    <w:name w:val="ListLabel 393"/>
    <w:qFormat/>
    <w:rPr>
      <w:rFonts w:cs="Symbol"/>
    </w:rPr>
  </w:style>
  <w:style w:type="character" w:styleId="ListLabel394">
    <w:name w:val="ListLabel 394"/>
    <w:qFormat/>
    <w:rPr>
      <w:rFonts w:cs="Symbol"/>
    </w:rPr>
  </w:style>
  <w:style w:type="character" w:styleId="ListLabel395">
    <w:name w:val="ListLabel 395"/>
    <w:qFormat/>
    <w:rPr>
      <w:rFonts w:cs="Symbol"/>
    </w:rPr>
  </w:style>
  <w:style w:type="character" w:styleId="ListLabel396">
    <w:name w:val="ListLabel 396"/>
    <w:qFormat/>
    <w:rPr>
      <w:rFonts w:cs="Symbol"/>
    </w:rPr>
  </w:style>
  <w:style w:type="character" w:styleId="ListLabel397">
    <w:name w:val="ListLabel 397"/>
    <w:qFormat/>
    <w:rPr>
      <w:rFonts w:ascii="Times New Roman" w:hAnsi="Times New Roman" w:cs="OpenSymbol"/>
      <w:b w:val="false"/>
      <w:sz w:val="22"/>
    </w:rPr>
  </w:style>
  <w:style w:type="character" w:styleId="ListLabel398">
    <w:name w:val="ListLabel 398"/>
    <w:qFormat/>
    <w:rPr>
      <w:rFonts w:cs="OpenSymbol"/>
    </w:rPr>
  </w:style>
  <w:style w:type="character" w:styleId="ListLabel399">
    <w:name w:val="ListLabel 399"/>
    <w:qFormat/>
    <w:rPr>
      <w:rFonts w:cs="OpenSymbol"/>
    </w:rPr>
  </w:style>
  <w:style w:type="character" w:styleId="ListLabel400">
    <w:name w:val="ListLabel 400"/>
    <w:qFormat/>
    <w:rPr>
      <w:rFonts w:cs="OpenSymbol"/>
    </w:rPr>
  </w:style>
  <w:style w:type="character" w:styleId="ListLabel401">
    <w:name w:val="ListLabel 401"/>
    <w:qFormat/>
    <w:rPr>
      <w:rFonts w:cs="OpenSymbol"/>
    </w:rPr>
  </w:style>
  <w:style w:type="character" w:styleId="ListLabel402">
    <w:name w:val="ListLabel 402"/>
    <w:qFormat/>
    <w:rPr>
      <w:rFonts w:cs="OpenSymbol"/>
    </w:rPr>
  </w:style>
  <w:style w:type="character" w:styleId="ListLabel403">
    <w:name w:val="ListLabel 403"/>
    <w:qFormat/>
    <w:rPr>
      <w:rFonts w:cs="OpenSymbol"/>
    </w:rPr>
  </w:style>
  <w:style w:type="character" w:styleId="ListLabel404">
    <w:name w:val="ListLabel 404"/>
    <w:qFormat/>
    <w:rPr>
      <w:rFonts w:cs="OpenSymbol"/>
    </w:rPr>
  </w:style>
  <w:style w:type="character" w:styleId="ListLabel405">
    <w:name w:val="ListLabel 405"/>
    <w:qFormat/>
    <w:rPr>
      <w:rFonts w:cs="OpenSymbol"/>
    </w:rPr>
  </w:style>
  <w:style w:type="character" w:styleId="ListLabel406">
    <w:name w:val="ListLabel 406"/>
    <w:qFormat/>
    <w:rPr>
      <w:rFonts w:ascii="Times New Roman" w:hAnsi="Times New Roman" w:cs="Symbol"/>
      <w:b w:val="false"/>
      <w:sz w:val="22"/>
    </w:rPr>
  </w:style>
  <w:style w:type="character" w:styleId="ListLabel407">
    <w:name w:val="ListLabel 407"/>
    <w:qFormat/>
    <w:rPr>
      <w:rFonts w:cs="Symbol"/>
    </w:rPr>
  </w:style>
  <w:style w:type="character" w:styleId="ListLabel408">
    <w:name w:val="ListLabel 408"/>
    <w:qFormat/>
    <w:rPr>
      <w:rFonts w:cs="Symbol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Symbol"/>
    </w:rPr>
  </w:style>
  <w:style w:type="character" w:styleId="ListLabel411">
    <w:name w:val="ListLabel 411"/>
    <w:qFormat/>
    <w:rPr>
      <w:rFonts w:cs="Symbol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Symbol"/>
    </w:rPr>
  </w:style>
  <w:style w:type="character" w:styleId="ListLabel414">
    <w:name w:val="ListLabel 414"/>
    <w:qFormat/>
    <w:rPr>
      <w:rFonts w:cs="Symbol"/>
    </w:rPr>
  </w:style>
  <w:style w:type="character" w:styleId="ListLabel415">
    <w:name w:val="ListLabel 415"/>
    <w:qFormat/>
    <w:rPr>
      <w:rFonts w:ascii="Times New Roman" w:hAnsi="Times New Roman" w:cs="OpenSymbol"/>
      <w:b w:val="false"/>
      <w:sz w:val="20"/>
    </w:rPr>
  </w:style>
  <w:style w:type="character" w:styleId="ListLabel416">
    <w:name w:val="ListLabel 416"/>
    <w:qFormat/>
    <w:rPr>
      <w:rFonts w:cs="OpenSymbol"/>
    </w:rPr>
  </w:style>
  <w:style w:type="character" w:styleId="ListLabel417">
    <w:name w:val="ListLabel 417"/>
    <w:qFormat/>
    <w:rPr>
      <w:rFonts w:cs="OpenSymbol"/>
    </w:rPr>
  </w:style>
  <w:style w:type="character" w:styleId="ListLabel418">
    <w:name w:val="ListLabel 418"/>
    <w:qFormat/>
    <w:rPr>
      <w:rFonts w:cs="OpenSymbol"/>
    </w:rPr>
  </w:style>
  <w:style w:type="character" w:styleId="ListLabel419">
    <w:name w:val="ListLabel 419"/>
    <w:qFormat/>
    <w:rPr>
      <w:rFonts w:cs="OpenSymbol"/>
    </w:rPr>
  </w:style>
  <w:style w:type="character" w:styleId="ListLabel420">
    <w:name w:val="ListLabel 420"/>
    <w:qFormat/>
    <w:rPr>
      <w:rFonts w:cs="OpenSymbol"/>
    </w:rPr>
  </w:style>
  <w:style w:type="character" w:styleId="ListLabel421">
    <w:name w:val="ListLabel 421"/>
    <w:qFormat/>
    <w:rPr>
      <w:rFonts w:cs="OpenSymbol"/>
    </w:rPr>
  </w:style>
  <w:style w:type="character" w:styleId="ListLabel422">
    <w:name w:val="ListLabel 422"/>
    <w:qFormat/>
    <w:rPr>
      <w:rFonts w:cs="OpenSymbol"/>
    </w:rPr>
  </w:style>
  <w:style w:type="character" w:styleId="ListLabel423">
    <w:name w:val="ListLabel 423"/>
    <w:qFormat/>
    <w:rPr>
      <w:rFonts w:cs="OpenSymbol"/>
    </w:rPr>
  </w:style>
  <w:style w:type="character" w:styleId="ListLabel424">
    <w:name w:val="ListLabel 424"/>
    <w:qFormat/>
    <w:rPr>
      <w:rFonts w:ascii="Times New Roman" w:hAnsi="Times New Roman" w:cs="Symbol"/>
      <w:sz w:val="22"/>
    </w:rPr>
  </w:style>
  <w:style w:type="character" w:styleId="ListLabel425">
    <w:name w:val="ListLabel 425"/>
    <w:qFormat/>
    <w:rPr>
      <w:rFonts w:cs="Symbol"/>
    </w:rPr>
  </w:style>
  <w:style w:type="character" w:styleId="ListLabel426">
    <w:name w:val="ListLabel 426"/>
    <w:qFormat/>
    <w:rPr>
      <w:rFonts w:cs="Symbol"/>
    </w:rPr>
  </w:style>
  <w:style w:type="character" w:styleId="ListLabel427">
    <w:name w:val="ListLabel 427"/>
    <w:qFormat/>
    <w:rPr>
      <w:rFonts w:cs="Symbol"/>
    </w:rPr>
  </w:style>
  <w:style w:type="character" w:styleId="ListLabel428">
    <w:name w:val="ListLabel 428"/>
    <w:qFormat/>
    <w:rPr>
      <w:rFonts w:cs="Symbol"/>
    </w:rPr>
  </w:style>
  <w:style w:type="character" w:styleId="ListLabel429">
    <w:name w:val="ListLabel 429"/>
    <w:qFormat/>
    <w:rPr>
      <w:rFonts w:cs="Symbol"/>
    </w:rPr>
  </w:style>
  <w:style w:type="character" w:styleId="ListLabel430">
    <w:name w:val="ListLabel 430"/>
    <w:qFormat/>
    <w:rPr>
      <w:rFonts w:cs="Symbol"/>
    </w:rPr>
  </w:style>
  <w:style w:type="character" w:styleId="ListLabel431">
    <w:name w:val="ListLabel 431"/>
    <w:qFormat/>
    <w:rPr>
      <w:rFonts w:cs="Symbol"/>
    </w:rPr>
  </w:style>
  <w:style w:type="character" w:styleId="ListLabel432">
    <w:name w:val="ListLabel 432"/>
    <w:qFormat/>
    <w:rPr>
      <w:rFonts w:cs="Symbol"/>
    </w:rPr>
  </w:style>
  <w:style w:type="character" w:styleId="ListLabel433">
    <w:name w:val="ListLabel 433"/>
    <w:qFormat/>
    <w:rPr>
      <w:rFonts w:ascii="Times New Roman" w:hAnsi="Times New Roman" w:cs="Symbol"/>
      <w:b w:val="false"/>
      <w:sz w:val="22"/>
    </w:rPr>
  </w:style>
  <w:style w:type="character" w:styleId="ListLabel434">
    <w:name w:val="ListLabel 434"/>
    <w:qFormat/>
    <w:rPr>
      <w:rFonts w:cs="Symbol"/>
    </w:rPr>
  </w:style>
  <w:style w:type="character" w:styleId="ListLabel435">
    <w:name w:val="ListLabel 435"/>
    <w:qFormat/>
    <w:rPr>
      <w:rFonts w:cs="Symbol"/>
    </w:rPr>
  </w:style>
  <w:style w:type="character" w:styleId="ListLabel436">
    <w:name w:val="ListLabel 436"/>
    <w:qFormat/>
    <w:rPr>
      <w:rFonts w:cs="Symbol"/>
    </w:rPr>
  </w:style>
  <w:style w:type="character" w:styleId="ListLabel437">
    <w:name w:val="ListLabel 437"/>
    <w:qFormat/>
    <w:rPr>
      <w:rFonts w:cs="Symbol"/>
    </w:rPr>
  </w:style>
  <w:style w:type="character" w:styleId="ListLabel438">
    <w:name w:val="ListLabel 438"/>
    <w:qFormat/>
    <w:rPr>
      <w:rFonts w:cs="Symbol"/>
    </w:rPr>
  </w:style>
  <w:style w:type="character" w:styleId="ListLabel439">
    <w:name w:val="ListLabel 439"/>
    <w:qFormat/>
    <w:rPr>
      <w:rFonts w:cs="Symbol"/>
    </w:rPr>
  </w:style>
  <w:style w:type="character" w:styleId="ListLabel440">
    <w:name w:val="ListLabel 440"/>
    <w:qFormat/>
    <w:rPr>
      <w:rFonts w:cs="Symbol"/>
    </w:rPr>
  </w:style>
  <w:style w:type="character" w:styleId="ListLabel441">
    <w:name w:val="ListLabel 441"/>
    <w:qFormat/>
    <w:rPr>
      <w:rFonts w:cs="Symbol"/>
    </w:rPr>
  </w:style>
  <w:style w:type="character" w:styleId="ListLabel442">
    <w:name w:val="ListLabel 442"/>
    <w:qFormat/>
    <w:rPr>
      <w:rFonts w:ascii="Times New Roman" w:hAnsi="Times New Roman" w:cs="OpenSymbol"/>
      <w:b w:val="false"/>
      <w:sz w:val="22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Times New Roman" w:hAnsi="Times New Roman" w:cs="Symbol"/>
      <w:b w:val="false"/>
      <w:sz w:val="22"/>
    </w:rPr>
  </w:style>
  <w:style w:type="character" w:styleId="ListLabel452">
    <w:name w:val="ListLabel 452"/>
    <w:qFormat/>
    <w:rPr>
      <w:rFonts w:cs="Symbol"/>
    </w:rPr>
  </w:style>
  <w:style w:type="character" w:styleId="ListLabel453">
    <w:name w:val="ListLabel 453"/>
    <w:qFormat/>
    <w:rPr>
      <w:rFonts w:cs="Symbol"/>
    </w:rPr>
  </w:style>
  <w:style w:type="character" w:styleId="ListLabel454">
    <w:name w:val="ListLabel 454"/>
    <w:qFormat/>
    <w:rPr>
      <w:rFonts w:cs="Symbol"/>
    </w:rPr>
  </w:style>
  <w:style w:type="character" w:styleId="ListLabel455">
    <w:name w:val="ListLabel 455"/>
    <w:qFormat/>
    <w:rPr>
      <w:rFonts w:cs="Symbol"/>
    </w:rPr>
  </w:style>
  <w:style w:type="character" w:styleId="ListLabel456">
    <w:name w:val="ListLabel 456"/>
    <w:qFormat/>
    <w:rPr>
      <w:rFonts w:cs="Symbol"/>
    </w:rPr>
  </w:style>
  <w:style w:type="character" w:styleId="ListLabel457">
    <w:name w:val="ListLabel 457"/>
    <w:qFormat/>
    <w:rPr>
      <w:rFonts w:cs="Symbol"/>
    </w:rPr>
  </w:style>
  <w:style w:type="character" w:styleId="ListLabel458">
    <w:name w:val="ListLabel 458"/>
    <w:qFormat/>
    <w:rPr>
      <w:rFonts w:cs="Symbol"/>
    </w:rPr>
  </w:style>
  <w:style w:type="character" w:styleId="ListLabel459">
    <w:name w:val="ListLabel 459"/>
    <w:qFormat/>
    <w:rPr>
      <w:rFonts w:cs="Symbol"/>
    </w:rPr>
  </w:style>
  <w:style w:type="character" w:styleId="ListLabel460">
    <w:name w:val="ListLabel 460"/>
    <w:qFormat/>
    <w:rPr>
      <w:rFonts w:ascii="Times New Roman" w:hAnsi="Times New Roman" w:cs="OpenSymbol"/>
      <w:b w:val="false"/>
      <w:sz w:val="20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Symbol"/>
      <w:sz w:val="22"/>
    </w:rPr>
  </w:style>
  <w:style w:type="character" w:styleId="ListLabel470">
    <w:name w:val="ListLabel 470"/>
    <w:qFormat/>
    <w:rPr>
      <w:rFonts w:cs="Symbol"/>
    </w:rPr>
  </w:style>
  <w:style w:type="character" w:styleId="ListLabel471">
    <w:name w:val="ListLabel 471"/>
    <w:qFormat/>
    <w:rPr>
      <w:rFonts w:cs="Symbol"/>
    </w:rPr>
  </w:style>
  <w:style w:type="character" w:styleId="ListLabel472">
    <w:name w:val="ListLabel 472"/>
    <w:qFormat/>
    <w:rPr>
      <w:rFonts w:cs="Symbol"/>
    </w:rPr>
  </w:style>
  <w:style w:type="character" w:styleId="ListLabel473">
    <w:name w:val="ListLabel 473"/>
    <w:qFormat/>
    <w:rPr>
      <w:rFonts w:cs="Symbol"/>
    </w:rPr>
  </w:style>
  <w:style w:type="character" w:styleId="ListLabel474">
    <w:name w:val="ListLabel 474"/>
    <w:qFormat/>
    <w:rPr>
      <w:rFonts w:cs="Symbol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Symbol"/>
    </w:rPr>
  </w:style>
  <w:style w:type="character" w:styleId="ListLabel477">
    <w:name w:val="ListLabel 477"/>
    <w:qFormat/>
    <w:rPr>
      <w:rFonts w:cs="Symbol"/>
    </w:rPr>
  </w:style>
  <w:style w:type="character" w:styleId="ListLabel478">
    <w:name w:val="ListLabel 478"/>
    <w:qFormat/>
    <w:rPr>
      <w:rFonts w:cs="Symbol"/>
      <w:b w:val="false"/>
      <w:sz w:val="22"/>
    </w:rPr>
  </w:style>
  <w:style w:type="character" w:styleId="ListLabel479">
    <w:name w:val="ListLabel 479"/>
    <w:qFormat/>
    <w:rPr>
      <w:rFonts w:cs="Symbol"/>
    </w:rPr>
  </w:style>
  <w:style w:type="character" w:styleId="ListLabel480">
    <w:name w:val="ListLabel 480"/>
    <w:qFormat/>
    <w:rPr>
      <w:rFonts w:cs="Symbol"/>
    </w:rPr>
  </w:style>
  <w:style w:type="character" w:styleId="ListLabel481">
    <w:name w:val="ListLabel 481"/>
    <w:qFormat/>
    <w:rPr>
      <w:rFonts w:cs="Symbol"/>
    </w:rPr>
  </w:style>
  <w:style w:type="character" w:styleId="ListLabel482">
    <w:name w:val="ListLabel 482"/>
    <w:qFormat/>
    <w:rPr>
      <w:rFonts w:cs="Symbol"/>
    </w:rPr>
  </w:style>
  <w:style w:type="character" w:styleId="ListLabel483">
    <w:name w:val="ListLabel 483"/>
    <w:qFormat/>
    <w:rPr>
      <w:rFonts w:cs="Symbol"/>
    </w:rPr>
  </w:style>
  <w:style w:type="character" w:styleId="ListLabel484">
    <w:name w:val="ListLabel 484"/>
    <w:qFormat/>
    <w:rPr>
      <w:rFonts w:cs="Symbol"/>
    </w:rPr>
  </w:style>
  <w:style w:type="character" w:styleId="ListLabel485">
    <w:name w:val="ListLabel 485"/>
    <w:qFormat/>
    <w:rPr>
      <w:rFonts w:cs="Symbol"/>
    </w:rPr>
  </w:style>
  <w:style w:type="character" w:styleId="ListLabel486">
    <w:name w:val="ListLabel 486"/>
    <w:qFormat/>
    <w:rPr>
      <w:rFonts w:cs="Symbol"/>
    </w:rPr>
  </w:style>
  <w:style w:type="character" w:styleId="ListLabel487">
    <w:name w:val="ListLabel 487"/>
    <w:qFormat/>
    <w:rPr>
      <w:rFonts w:cs="OpenSymbol"/>
      <w:b w:val="false"/>
      <w:sz w:val="22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b w:val="false"/>
      <w:sz w:val="22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/>
    <w:rPr>
      <w:rFonts w:eastAsia="Calibri"/>
      <w:sz w:val="24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Wcicietrecitekstu">
    <w:name w:val="Body Text Indent"/>
    <w:basedOn w:val="Normal"/>
    <w:pPr>
      <w:spacing w:before="0" w:after="120"/>
      <w:ind w:left="283" w:hanging="0"/>
    </w:pPr>
    <w:rPr/>
  </w:style>
  <w:style w:type="paragraph" w:styleId="Stopka">
    <w:name w:val="Footer"/>
    <w:basedOn w:val="Normal"/>
    <w:pPr/>
    <w:rPr>
      <w:rFonts w:ascii="Times New Roman Normalny;Times New Roman" w:hAnsi="Times New Roman Normalny;Times New Roman" w:cs="Times New Roman Normalny;Times New Roman"/>
      <w:sz w:val="20"/>
    </w:rPr>
  </w:style>
  <w:style w:type="paragraph" w:styleId="Zawartotabeli">
    <w:name w:val="Zawartość tabeli"/>
    <w:basedOn w:val="Normal"/>
    <w:qFormat/>
    <w:pPr>
      <w:widowControl w:val="false"/>
      <w:suppressLineNumbers/>
      <w:suppressAutoHyphens w:val="true"/>
    </w:pPr>
    <w:rPr>
      <w:rFonts w:eastAsia="SimSun;ËÎĚĺ" w:cs="Tahoma"/>
      <w:sz w:val="24"/>
      <w:szCs w:val="24"/>
      <w:lang w:bidi="hi-IN"/>
    </w:rPr>
  </w:style>
  <w:style w:type="paragraph" w:styleId="Bezodstpw">
    <w:name w:val="Bez odstępów"/>
    <w:qFormat/>
    <w:pPr>
      <w:widowControl/>
      <w:suppressAutoHyphens w:val="true"/>
      <w:overflowPunct w:val="true"/>
      <w:bidi w:val="0"/>
      <w:jc w:val="left"/>
    </w:pPr>
    <w:rPr>
      <w:rFonts w:ascii="Calibri" w:hAnsi="Calibri" w:eastAsia="Calibri" w:cs="Calibri"/>
      <w:color w:val="00000A"/>
      <w:sz w:val="22"/>
      <w:szCs w:val="22"/>
      <w:lang w:val="pl-PL" w:eastAsia="zh-CN" w:bidi="ar-SA"/>
    </w:rPr>
  </w:style>
  <w:style w:type="paragraph" w:styleId="Znak">
    <w:name w:val=" Znak"/>
    <w:basedOn w:val="Normal"/>
    <w:qFormat/>
    <w:pPr/>
    <w:rPr>
      <w:sz w:val="24"/>
      <w:szCs w:val="24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qFormat/>
    <w:pPr>
      <w:widowControl/>
      <w:bidi w:val="0"/>
      <w:ind w:left="720" w:hanging="0"/>
      <w:jc w:val="left"/>
    </w:pPr>
    <w:rPr>
      <w:rFonts w:ascii="Times New Roman" w:hAnsi="Times New Roman" w:eastAsia="Arial Unicode MS" w:cs="Arial Unicode MS"/>
      <w:color w:val="000000"/>
      <w:sz w:val="24"/>
      <w:szCs w:val="24"/>
      <w:u w:val="none" w:color="000000"/>
      <w:lang w:val="en-US" w:eastAsia="pl-PL" w:bidi="ar-SA"/>
    </w:rPr>
  </w:style>
  <w:style w:type="paragraph" w:styleId="Tre">
    <w:name w:val="Treść"/>
    <w:qFormat/>
    <w:pPr>
      <w:widowControl/>
      <w:bidi w:val="0"/>
      <w:jc w:val="left"/>
    </w:pPr>
    <w:rPr>
      <w:rFonts w:ascii="Liberation Serif" w:hAnsi="Liberation Serif" w:eastAsia="SimSun" w:cs="Arial Unicode MS"/>
      <w:color w:val="000000"/>
      <w:sz w:val="24"/>
      <w:szCs w:val="24"/>
      <w:u w:val="none" w:color="000000"/>
      <w:lang w:val="en-US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Domylne">
    <w:name w:val="Domyślne"/>
    <w:qFormat/>
    <w:pPr>
      <w:widowControl/>
      <w:bidi w:val="0"/>
      <w:jc w:val="left"/>
    </w:pPr>
    <w:rPr>
      <w:rFonts w:ascii="Helvetica" w:hAnsi="Helvetica" w:eastAsia="SimSun" w:cs="Arial Unicode MS"/>
      <w:color w:val="000000"/>
      <w:sz w:val="22"/>
      <w:szCs w:val="22"/>
      <w:u w:val="none" w:color="000000"/>
      <w:lang w:val="pl-PL" w:eastAsia="zh-CN" w:bidi="hi-IN"/>
      <w14:textOutline w14:w="12700" w14:cap="flat" w14:cmpd="sng" w14:algn="ctr">
        <w14:noFill/>
        <w14:prstDash w14:val="solid"/>
        <w14:miter w14:lim="400000"/>
      </w14:textOutline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Application>LibreOffice/5.2.1.2$Windows_x86 LibreOffice_project/31dd62db80d4e60af04904455ec9c9219178d620</Application>
  <Pages>3</Pages>
  <Words>624</Words>
  <Characters>3961</Characters>
  <CharactersWithSpaces>5606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2018-11-15T14:29:00Z</dcterms:created>
  <dc:creator>Dell Latitude E4310</dc:creator>
  <dc:description/>
  <dc:language>pl-PL</dc:language>
  <cp:lastModifiedBy/>
  <dcterms:modified xsi:type="dcterms:W3CDTF">2021-04-13T11:30:31Z</dcterms:modified>
  <cp:revision>71</cp:revision>
  <dc:subject/>
  <dc:title>Defibrylator – 2 szt</dc:title>
</cp:coreProperties>
</file>