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Oznaczenie sprawy: 37/ZP/2020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Projekt</w:t>
      </w:r>
    </w:p>
    <w:p>
      <w:pPr>
        <w:pStyle w:val="Standard"/>
        <w:jc w:val="center"/>
        <w:rPr>
          <w:rFonts w:ascii="Arial" w:hAnsi="Arial"/>
          <w:b/>
          <w:b/>
          <w:sz w:val="22"/>
          <w:szCs w:val="22"/>
          <w:highlight w:val="white"/>
        </w:rPr>
      </w:pPr>
      <w:r>
        <w:rPr>
          <w:rFonts w:ascii="Arial" w:hAnsi="Arial"/>
          <w:b/>
          <w:sz w:val="22"/>
          <w:szCs w:val="22"/>
          <w:highlight w:val="white"/>
        </w:rPr>
        <w:t>Umowy 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________________2021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w:t>
        <w:br/>
        <w:t>NIP: 682-14-36-049 oraz REGON: 000300593, zwanym dalej „Odbiorcą” , który reprezentuje:</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Dyrektor SP ZOZ w Proszowicach – Łukasz Szafrański</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highlight w:val="white"/>
        </w:rPr>
      </w:pPr>
      <w:r>
        <w:rPr>
          <w:rFonts w:ascii="Arial" w:hAnsi="Arial"/>
          <w:b/>
          <w:sz w:val="22"/>
          <w:szCs w:val="22"/>
          <w:highlight w:val="white"/>
        </w:rPr>
        <w:t>_________________________________________________________________________________________________________________________</w:t>
      </w:r>
      <w:r>
        <w:rPr>
          <w:rFonts w:ascii="Arial" w:hAnsi="Arial"/>
          <w:sz w:val="22"/>
          <w:szCs w:val="22"/>
          <w:highlight w:val="white"/>
        </w:rPr>
        <w:t xml:space="preserve"> zwanym dalej „Dostawcą”,</w:t>
      </w:r>
      <w:r>
        <w:rPr>
          <w:rFonts w:ascii="Arial" w:hAnsi="Arial"/>
          <w:b/>
          <w:sz w:val="22"/>
          <w:szCs w:val="22"/>
          <w:highlight w:val="white"/>
        </w:rPr>
        <w:t xml:space="preserve"> </w:t>
      </w:r>
      <w:r>
        <w:rPr>
          <w:rFonts w:ascii="Arial" w:hAnsi="Arial"/>
          <w:sz w:val="22"/>
          <w:szCs w:val="22"/>
          <w:highlight w:val="white"/>
        </w:rPr>
        <w:t>w imieniu której działają: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___________________________________________</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Umowę zawarto w trybie przetargu nieograniczonego zgodnie z ustawą z dnia 29 stycznia 2004 roku Prawo zamówień publicznych (tekst jednolity: Dz. U. z 2019 r. poz. 1843 z późniejszymi zmianami) numer sprawy: 37/ZP/2020.</w:t>
      </w:r>
    </w:p>
    <w:p>
      <w:pPr>
        <w:pStyle w:val="Standard"/>
        <w:jc w:val="both"/>
        <w:rPr>
          <w:rFonts w:ascii="Arial" w:hAnsi="Arial"/>
          <w:b/>
          <w:b/>
          <w:sz w:val="22"/>
          <w:szCs w:val="22"/>
          <w:highlight w:val="white"/>
        </w:rPr>
      </w:pPr>
      <w:r>
        <w:rPr>
          <w:rFonts w:ascii="Arial" w:hAnsi="Arial"/>
          <w:b/>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numPr>
          <w:ilvl w:val="0"/>
          <w:numId w:val="1"/>
        </w:numPr>
        <w:spacing w:before="0" w:after="120"/>
        <w:ind w:left="360" w:hanging="357"/>
        <w:jc w:val="both"/>
        <w:rPr>
          <w:highlight w:val="white"/>
        </w:rPr>
      </w:pPr>
      <w:r>
        <w:rPr>
          <w:rFonts w:ascii="Arial" w:hAnsi="Arial"/>
          <w:sz w:val="22"/>
          <w:szCs w:val="22"/>
          <w:highlight w:val="white"/>
        </w:rPr>
        <w:t xml:space="preserve">Niniejsza umowa ma charakter ramowy, w ramach której Dostawca zobowiązuje się do periodycznego dostarczenia Odbiorcy wyrobów medycznych </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Wartość brutto przedmiotu umowy wynosi do  _____________ zł (słownie: ________ złotych),</w:t>
      </w:r>
    </w:p>
    <w:p>
      <w:pPr>
        <w:pStyle w:val="Standard"/>
        <w:spacing w:before="0" w:after="120"/>
        <w:ind w:left="18" w:hanging="0"/>
        <w:jc w:val="both"/>
        <w:rPr>
          <w:rFonts w:ascii="Arial" w:hAnsi="Arial"/>
          <w:sz w:val="22"/>
          <w:szCs w:val="22"/>
          <w:highlight w:val="white"/>
        </w:rPr>
      </w:pPr>
      <w:r>
        <w:rPr>
          <w:rFonts w:ascii="Arial" w:hAnsi="Arial"/>
          <w:sz w:val="22"/>
          <w:szCs w:val="22"/>
          <w:highlight w:val="white"/>
        </w:rPr>
        <w:t>w tym  wartość podatku od towaru i usług VAT ________________________________złotych.</w:t>
      </w:r>
    </w:p>
    <w:p>
      <w:pPr>
        <w:pStyle w:val="Standard"/>
        <w:numPr>
          <w:ilvl w:val="0"/>
          <w:numId w:val="1"/>
        </w:numPr>
        <w:spacing w:before="0" w:after="120"/>
        <w:ind w:left="375" w:hanging="357"/>
        <w:jc w:val="both"/>
        <w:rPr>
          <w:highlight w:val="white"/>
        </w:rPr>
      </w:pPr>
      <w:r>
        <w:rPr>
          <w:rFonts w:ascii="Arial" w:hAnsi="Arial"/>
          <w:sz w:val="22"/>
          <w:szCs w:val="22"/>
          <w:highlight w:val="white"/>
        </w:rPr>
        <w:t>Podana wartość brutto zawiera pełną cenę dostarczonych w ramach umowy wyrobów medycznych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Ceny netto objętego umową wyrobów medycznych, za wyjątkiem przypadków dopuszczonych w umowie, nie ulegną zmianie w okresie trwania umowy.</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6"/>
        </w:numPr>
        <w:spacing w:before="0" w:after="120"/>
        <w:jc w:val="both"/>
        <w:rPr>
          <w:highlight w:val="white"/>
        </w:rPr>
      </w:pPr>
      <w:r>
        <w:rPr>
          <w:rFonts w:ascii="Arial" w:hAnsi="Arial"/>
          <w:sz w:val="22"/>
          <w:szCs w:val="22"/>
          <w:highlight w:val="white"/>
        </w:rPr>
        <w:t xml:space="preserve">Dostawa poszczególnej partii </w:t>
      </w:r>
      <w:r>
        <w:rPr>
          <w:rFonts w:cs="Arial" w:ascii="Arial" w:hAnsi="Arial"/>
          <w:sz w:val="22"/>
          <w:szCs w:val="22"/>
          <w:highlight w:val="white"/>
        </w:rPr>
        <w:t xml:space="preserve"> wyrobów medycznych  re</w:t>
      </w:r>
      <w:r>
        <w:rPr>
          <w:rFonts w:ascii="Arial" w:hAnsi="Arial"/>
          <w:sz w:val="22"/>
          <w:szCs w:val="22"/>
          <w:highlight w:val="white"/>
        </w:rPr>
        <w:t>alizowana będzie przez Dostawcę na podstawie pisemnych zamówień (w tym wysłanych faksem), składanych przez upoważnionego pracownika/pracowników Odbiorcy, tj. Kierownika Apteki Szpitalnej lub   osobę upoważnioną przez Kierownika Apteki szpitalnej.</w:t>
      </w:r>
    </w:p>
    <w:p>
      <w:pPr>
        <w:pStyle w:val="Standard"/>
        <w:numPr>
          <w:ilvl w:val="0"/>
          <w:numId w:val="6"/>
        </w:numPr>
        <w:spacing w:before="0" w:after="120"/>
        <w:jc w:val="both"/>
        <w:rPr>
          <w:highlight w:val="white"/>
        </w:rPr>
      </w:pPr>
      <w:r>
        <w:rPr>
          <w:rFonts w:ascii="Arial" w:hAnsi="Arial"/>
          <w:sz w:val="22"/>
          <w:szCs w:val="22"/>
          <w:highlight w:val="white"/>
        </w:rPr>
        <w:t>Dostawca zobowiązuje dostarczyć przedmiot konkretnego zamówienia wraz z fakturą i wszelkimi niezbędnymi dokumentami (o ile będą wymagane) do Apteki szpitalnej Odbiorcy na własny koszt i ryzyko, w terminie 3 dni roboczych od daty złożenia jednostkowego zamówienia.</w:t>
      </w:r>
    </w:p>
    <w:p>
      <w:pPr>
        <w:pStyle w:val="Standard"/>
        <w:numPr>
          <w:ilvl w:val="0"/>
          <w:numId w:val="6"/>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dostawa powinna być dokonana  zgodnie ze złożonym zamówieniem pod względem ilościowym i asortymentowym.</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Zamówiona część przedmiotu umowy objęta realizowanym zamówieniem ma być odpowiednio opakowana w sposób zabezpieczający przed uszkodzeniem lub zepsuciem    i zaadresowana do magazynu Apteki szpitalnej SP ZOZ w Proszowicach.</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postanawiają, że ceny poszczególnych wyrobów medycznych jednorazowego użytku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spacing w:before="0" w:after="120"/>
        <w:jc w:val="both"/>
        <w:rPr>
          <w:rFonts w:ascii="Arial" w:hAnsi="Arial"/>
          <w:sz w:val="22"/>
          <w:szCs w:val="22"/>
          <w:highlight w:val="white"/>
        </w:rPr>
      </w:pPr>
      <w:r>
        <w:rPr>
          <w:rFonts w:ascii="Arial" w:hAnsi="Arial"/>
          <w:sz w:val="22"/>
          <w:szCs w:val="22"/>
          <w:highlight w:val="white"/>
        </w:rPr>
      </w:r>
    </w:p>
    <w:p>
      <w:pPr>
        <w:pStyle w:val="Standard"/>
        <w:jc w:val="center"/>
        <w:rPr/>
      </w:pPr>
      <w:r>
        <w:rPr>
          <w:rFonts w:ascii="Arial" w:hAnsi="Arial"/>
          <w:b/>
          <w:sz w:val="22"/>
          <w:szCs w:val="22"/>
          <w:highlight w:val="white"/>
        </w:rPr>
        <w:t>§ 3</w:t>
      </w:r>
    </w:p>
    <w:p>
      <w:pPr>
        <w:pStyle w:val="Standard"/>
        <w:numPr>
          <w:ilvl w:val="0"/>
          <w:numId w:val="2"/>
        </w:numPr>
        <w:spacing w:before="0" w:after="120"/>
        <w:jc w:val="both"/>
        <w:rPr>
          <w:highlight w:val="white"/>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r>
        <w:rPr>
          <w:rFonts w:cs="Arial" w:ascii="Arial" w:hAnsi="Arial"/>
          <w:sz w:val="22"/>
          <w:szCs w:val="22"/>
          <w:highlight w:val="white"/>
        </w:rPr>
        <w:t>wyrobów medycznych .</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dokonana zostanie w terminie 60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gwarantuje i zapewnia, że objęte przedmiotem umowy wyroby medyczne jednorazowego użytku</w:t>
      </w:r>
      <w:r>
        <w:rPr>
          <w:rFonts w:cs="Arial" w:ascii="Arial" w:hAnsi="Arial"/>
          <w:sz w:val="22"/>
          <w:szCs w:val="22"/>
          <w:highlight w:val="white"/>
        </w:rPr>
        <w:t xml:space="preserve"> </w:t>
      </w:r>
      <w:r>
        <w:rPr>
          <w:rFonts w:ascii="Arial" w:hAnsi="Arial"/>
          <w:sz w:val="22"/>
          <w:szCs w:val="22"/>
          <w:highlight w:val="white"/>
        </w:rPr>
        <w:t>będą dopuszczone do obrotu, nowe, wolne od wad i terminie ważności nie krótszym niż 12 miesięcy.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 jednorazowego użytku               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highlight w:val="white"/>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 jednorazowego użytku</w:t>
      </w:r>
      <w:r>
        <w:rPr>
          <w:rFonts w:ascii="Arial" w:hAnsi="Arial"/>
          <w:sz w:val="22"/>
          <w:szCs w:val="22"/>
          <w:highlight w:val="white"/>
        </w:rPr>
        <w:t xml:space="preserve"> ceny, aż do czasu dostarczenia przez Odbiorcę wyrobów medycznych jednorazowego użytku</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spacing w:before="0" w:after="120"/>
        <w:ind w:left="720" w:hanging="0"/>
        <w:jc w:val="both"/>
        <w:rPr/>
      </w:pPr>
      <w:r>
        <w:rPr>
          <w:rFonts w:ascii="Arial" w:hAnsi="Arial"/>
          <w:sz w:val="22"/>
          <w:szCs w:val="22"/>
          <w:highlight w:val="white"/>
        </w:rPr>
        <w:t xml:space="preserve">a) </w:t>
      </w:r>
      <w:r>
        <w:rPr>
          <w:rFonts w:eastAsia="Tahoma" w:cs="Tahoma" w:ascii="Arial" w:hAnsi="Arial"/>
          <w:color w:val="000000"/>
          <w:sz w:val="22"/>
          <w:szCs w:val="24"/>
          <w:highlight w:val="white"/>
        </w:rPr>
        <w:t>w razie opóźnienia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pkt2 niniejszej umowy. W takim wypadku kary przewidzianej w lit. a powyżej nie stosuje się.</w:t>
      </w:r>
    </w:p>
    <w:p>
      <w:pPr>
        <w:pStyle w:val="Standard"/>
        <w:numPr>
          <w:ilvl w:val="0"/>
          <w:numId w:val="7"/>
        </w:numPr>
        <w:spacing w:before="0" w:after="120"/>
        <w:jc w:val="both"/>
        <w:rPr>
          <w:rFonts w:ascii="Arial" w:hAnsi="Arial" w:eastAsia="Times New Roman CE" w:cs="Times New Roman CE"/>
          <w:color w:val="000000"/>
          <w:sz w:val="22"/>
          <w:szCs w:val="22"/>
          <w:highlight w:val="white"/>
        </w:rPr>
      </w:pPr>
      <w:r>
        <w:rPr>
          <w:rFonts w:eastAsia="Times New Roman CE" w:cs="Times New Roman CE" w:ascii="Arial" w:hAnsi="Arial"/>
          <w:color w:val="000000"/>
          <w:sz w:val="22"/>
          <w:szCs w:val="22"/>
          <w:highlight w:val="white"/>
        </w:rPr>
        <w:t>Dostawca zapłaci Odbiorcy karę umowną w przypadku odstąpienia przez niego od umowy z winy Dostawcy w wysokości 10% wartości umowy, o której mowa w paragrafie 1 pkt2, jeśli odstąpienie od umowy nastąpiło przed wykonaniem połowy wartości umowy, a jeśli odstąpienie od umowy nastąpiło po zrealizowaniu połowy wartości umowy określonej                   w paragrafie 1 pkt2 powyżej, Dostawca zapłaci Odbiorcy karę w wysokości 10% połowy określonej powyżej wartości umowy.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spacing w:before="0" w:after="120"/>
        <w:ind w:left="360" w:hanging="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Normal"/>
        <w:jc w:val="both"/>
        <w:rPr>
          <w:rFonts w:ascii="Arial" w:hAnsi="Arial" w:eastAsia="Times New Roman CE" w:cs="Times New Roman CE"/>
          <w:sz w:val="22"/>
          <w:szCs w:val="22"/>
        </w:rPr>
      </w:pPr>
      <w:r>
        <w:rPr>
          <w:rFonts w:eastAsia="Times New Roman CE" w:cs="Times New Roman CE" w:ascii="Arial" w:hAnsi="Arial"/>
          <w:sz w:val="22"/>
          <w:szCs w:val="22"/>
        </w:rPr>
      </w:r>
    </w:p>
    <w:p>
      <w:pPr>
        <w:pStyle w:val="Normal"/>
        <w:jc w:val="both"/>
        <w:rPr>
          <w:rFonts w:ascii="Arial" w:hAnsi="Arial" w:eastAsia="Times New Roman CE" w:cs="Times New Roman CE"/>
          <w:sz w:val="22"/>
          <w:szCs w:val="22"/>
        </w:rPr>
      </w:pPr>
      <w:r>
        <w:rPr>
          <w:rFonts w:eastAsia="Times New Roman CE" w:cs="Times New Roman CE" w:ascii="Arial" w:hAnsi="Arial"/>
          <w:sz w:val="22"/>
          <w:szCs w:val="22"/>
        </w:rPr>
        <w:t>1.     Zmiana  treści umowy będzie dopuszczalna jeśli:</w:t>
      </w:r>
    </w:p>
    <w:p>
      <w:pPr>
        <w:pStyle w:val="Normal"/>
        <w:jc w:val="both"/>
        <w:rPr>
          <w:rFonts w:ascii="Arial" w:hAnsi="Arial" w:eastAsia="Times New Roman CE" w:cs="Times New Roman CE"/>
          <w:sz w:val="22"/>
          <w:szCs w:val="22"/>
        </w:rPr>
      </w:pPr>
      <w:r>
        <w:rPr>
          <w:rFonts w:eastAsia="Times New Roman CE" w:cs="Times New Roman CE" w:ascii="Arial" w:hAnsi="Arial"/>
          <w:sz w:val="22"/>
          <w:szCs w:val="22"/>
        </w:rPr>
      </w:r>
    </w:p>
    <w:p>
      <w:pPr>
        <w:pStyle w:val="Normal"/>
        <w:ind w:left="720" w:hanging="0"/>
        <w:jc w:val="both"/>
        <w:rPr>
          <w:rFonts w:ascii="Arial" w:hAnsi="Arial" w:eastAsia="Times New Roman CE" w:cs="Times New Roman CE"/>
          <w:sz w:val="22"/>
          <w:szCs w:val="22"/>
          <w:lang w:bidi="ar-SA"/>
        </w:rPr>
      </w:pPr>
      <w:r>
        <w:rPr>
          <w:rFonts w:eastAsia="Times New Roman CE" w:cs="Times New Roman CE" w:ascii="Arial" w:hAnsi="Arial"/>
          <w:sz w:val="22"/>
          <w:szCs w:val="22"/>
          <w:lang w:bidi="ar-SA"/>
        </w:rPr>
        <w:t>a) pojawi się konieczność dostosowania treści umowy do powszechnie obowiązujących przepisów prawa;</w:t>
      </w:r>
    </w:p>
    <w:p>
      <w:pPr>
        <w:pStyle w:val="Normal"/>
        <w:ind w:left="720" w:hanging="0"/>
        <w:jc w:val="both"/>
        <w:rPr>
          <w:rFonts w:ascii="Arial" w:hAnsi="Arial" w:eastAsia="Times New Roman CE" w:cs="Times New Roman CE"/>
          <w:color w:val="000000"/>
          <w:sz w:val="22"/>
          <w:szCs w:val="22"/>
          <w:lang w:bidi="ar-SA"/>
        </w:rPr>
      </w:pPr>
      <w:r>
        <w:rPr>
          <w:rFonts w:eastAsia="Times New Roman" w:cs="Times New Roman" w:ascii="Arial" w:hAnsi="Arial"/>
          <w:color w:val="000000"/>
          <w:sz w:val="22"/>
          <w:szCs w:val="22"/>
          <w:lang w:bidi="ar-SA"/>
        </w:rPr>
        <w:t xml:space="preserve">b)  w  ciągu </w:t>
      </w:r>
      <w:r>
        <w:rPr>
          <w:rFonts w:eastAsia="Times New Roman CE" w:cs="Times New Roman CE" w:ascii="Arial" w:hAnsi="Arial"/>
          <w:color w:val="000000"/>
          <w:sz w:val="22"/>
          <w:szCs w:val="22"/>
          <w:lang w:bidi="ar-SA"/>
        </w:rPr>
        <w:t>okresu obowiązywania niniejszej umowy Odbiorca nie dokonał zakupów                  o wartości przedmiotu umowy wówczas strony mogą postanowić o przedłużeniu terminu obowiązywania umowy nie dłużej jednak niż na okres 3 miesięcy;</w:t>
      </w:r>
    </w:p>
    <w:p>
      <w:pPr>
        <w:pStyle w:val="Normal"/>
        <w:ind w:left="720" w:hanging="0"/>
        <w:jc w:val="both"/>
        <w:rPr>
          <w:rFonts w:ascii="Arial" w:hAnsi="Arial" w:eastAsia="Times New Roman CE" w:cs="Times New Roman CE"/>
          <w:color w:val="000000"/>
          <w:sz w:val="22"/>
          <w:szCs w:val="22"/>
          <w:lang w:bidi="ar-SA"/>
        </w:rPr>
      </w:pPr>
      <w:r>
        <w:rPr>
          <w:rFonts w:eastAsia="Times New Roman CE" w:cs="Times New Roman CE" w:ascii="Arial" w:hAnsi="Arial"/>
          <w:color w:val="000000"/>
          <w:sz w:val="22"/>
          <w:szCs w:val="22"/>
          <w:lang w:bidi="ar-SA"/>
        </w:rPr>
        <w:t>c) pojawi się  nieprzewidywana konieczność podjęcia działań wyjątkowych, zmierzających do ratowania życia i zdrowia pacjentów Odbiorcy;</w:t>
      </w:r>
    </w:p>
    <w:p>
      <w:pPr>
        <w:pStyle w:val="Normal"/>
        <w:ind w:left="720" w:hanging="0"/>
        <w:jc w:val="both"/>
        <w:rPr>
          <w:rFonts w:ascii="Arial" w:hAnsi="Arial" w:eastAsia="Times New Roman CE" w:cs="Times New Roman CE"/>
          <w:color w:val="000000"/>
          <w:sz w:val="22"/>
          <w:szCs w:val="22"/>
          <w:lang w:bidi="ar-SA"/>
        </w:rPr>
      </w:pPr>
      <w:bookmarkStart w:id="0" w:name="_GoBack"/>
      <w:bookmarkEnd w:id="0"/>
      <w:r>
        <w:rPr>
          <w:rFonts w:eastAsia="Times New Roman CE" w:cs="Times New Roman CE" w:ascii="Arial" w:hAnsi="Arial"/>
          <w:color w:val="000000"/>
          <w:sz w:val="22"/>
          <w:szCs w:val="22"/>
          <w:lang w:bidi="ar-SA"/>
        </w:rPr>
        <w:t>d) 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pPr>
        <w:pStyle w:val="Normal"/>
        <w:ind w:left="720" w:hanging="0"/>
        <w:jc w:val="both"/>
        <w:rPr>
          <w:rFonts w:ascii="Arial" w:hAnsi="Arial" w:eastAsia="Times New Roman CE" w:cs="Times New Roman CE"/>
          <w:sz w:val="22"/>
          <w:szCs w:val="22"/>
          <w:highlight w:val="white"/>
          <w:lang w:bidi="ar-SA"/>
        </w:rPr>
      </w:pPr>
      <w:r>
        <w:rPr>
          <w:rFonts w:eastAsia="Times New Roman CE" w:cs="Times New Roman CE" w:ascii="Arial" w:hAnsi="Arial"/>
          <w:sz w:val="22"/>
          <w:szCs w:val="22"/>
          <w:highlight w:val="white"/>
          <w:lang w:bidi="ar-SA"/>
        </w:rPr>
      </w:r>
    </w:p>
    <w:p>
      <w:pPr>
        <w:pStyle w:val="Normal"/>
        <w:ind w:left="720" w:hanging="0"/>
        <w:jc w:val="both"/>
        <w:rPr>
          <w:rFonts w:ascii="Arial" w:hAnsi="Arial" w:eastAsia="Times New Roman CE" w:cs="Times New Roman CE"/>
          <w:sz w:val="22"/>
          <w:szCs w:val="22"/>
          <w:highlight w:val="white"/>
          <w:lang w:bidi="ar-SA"/>
        </w:rPr>
      </w:pPr>
      <w:r>
        <w:rPr>
          <w:rFonts w:eastAsia="Times New Roman CE" w:cs="Times New Roman CE" w:ascii="Arial" w:hAnsi="Arial"/>
          <w:sz w:val="22"/>
          <w:szCs w:val="22"/>
          <w:highlight w:val="white"/>
          <w:lang w:bidi="ar-SA"/>
        </w:rPr>
      </w:r>
    </w:p>
    <w:p>
      <w:pPr>
        <w:pStyle w:val="Normal"/>
        <w:ind w:left="720" w:hanging="0"/>
        <w:jc w:val="both"/>
        <w:rPr>
          <w:rFonts w:ascii="Arial" w:hAnsi="Arial" w:eastAsia="Times New Roman CE" w:cs="Times New Roman CE"/>
          <w:sz w:val="22"/>
          <w:szCs w:val="22"/>
          <w:highlight w:val="white"/>
          <w:lang w:bidi="ar-SA"/>
        </w:rPr>
      </w:pPr>
      <w:r>
        <w:rPr>
          <w:rFonts w:eastAsia="Times New Roman CE" w:cs="Times New Roman CE" w:ascii="Arial" w:hAnsi="Arial"/>
          <w:sz w:val="22"/>
          <w:szCs w:val="22"/>
          <w:highlight w:val="white"/>
          <w:lang w:bidi="ar-SA"/>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______________.</w:t>
      </w:r>
    </w:p>
    <w:p>
      <w:pPr>
        <w:pStyle w:val="Standard"/>
        <w:numPr>
          <w:ilvl w:val="0"/>
          <w:numId w:val="4"/>
        </w:numPr>
        <w:spacing w:before="0" w:after="120"/>
        <w:jc w:val="both"/>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 i może być zrealizowane w ciągu miesiąca od bezskutecznego upływu terminu do doprowadzenia przez Dostawcę do stanu zgodnego z Umową.</w:t>
      </w:r>
    </w:p>
    <w:p>
      <w:pPr>
        <w:pStyle w:val="Standard"/>
        <w:tabs>
          <w:tab w:val="left" w:pos="547" w:leader="none"/>
          <w:tab w:val="left" w:pos="4463" w:leader="none"/>
        </w:tabs>
        <w:overflowPunct w:val="true"/>
        <w:jc w:val="center"/>
        <w:rPr>
          <w:rFonts w:ascii="Arial" w:hAnsi="Arial"/>
          <w:b/>
          <w:b/>
          <w:sz w:val="22"/>
          <w:szCs w:val="22"/>
          <w:highlight w:val="white"/>
        </w:rPr>
      </w:pPr>
      <w:r>
        <w:rPr>
          <w:rFonts w:ascii="Arial" w:hAnsi="Arial"/>
          <w:b/>
          <w:sz w:val="22"/>
          <w:szCs w:val="22"/>
          <w:highlight w:val="white"/>
        </w:rPr>
        <w:t>§ 8</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5"/>
        </w:numPr>
        <w:spacing w:before="0" w:after="120"/>
        <w:jc w:val="both"/>
        <w:rPr/>
      </w:pPr>
      <w:r>
        <w:rPr>
          <w:rFonts w:ascii="Arial" w:hAnsi="Arial"/>
          <w:sz w:val="22"/>
          <w:szCs w:val="22"/>
          <w:highlight w:val="white"/>
        </w:rPr>
        <w:t>Umowę sporządzono w trzech jednobrzmiących egzemplarzach, w tym dwa egzemplarze otrzymuje Odbiorca, a jeden egzemplarz otrzymuje Dostawca.</w:t>
      </w:r>
    </w:p>
    <w:p>
      <w:pPr>
        <w:pStyle w:val="Standard"/>
        <w:spacing w:before="0" w:after="12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 9</w:t>
      </w:r>
    </w:p>
    <w:p>
      <w:pPr>
        <w:pStyle w:val="ListParagraph"/>
        <w:widowControl w:val="false"/>
        <w:numPr>
          <w:ilvl w:val="0"/>
          <w:numId w:val="8"/>
        </w:numPr>
        <w:suppressAutoHyphens w:val="true"/>
        <w:ind w:left="426" w:hanging="360"/>
        <w:jc w:val="both"/>
        <w:rPr>
          <w:rFonts w:ascii="Arial" w:hAnsi="Arial"/>
          <w:sz w:val="22"/>
          <w:szCs w:val="22"/>
        </w:rPr>
      </w:pPr>
      <w:r>
        <w:rPr>
          <w:rFonts w:ascii="Arial" w:hAnsi="Arial"/>
          <w:sz w:val="22"/>
          <w:szCs w:val="22"/>
          <w:lang w:eastAsia="pl-PL"/>
        </w:rPr>
        <w:t xml:space="preserve">Zgodnie z art. 13 ust. 1 i 2 </w:t>
      </w:r>
      <w:r>
        <w:rPr>
          <w:rFonts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sz w:val="22"/>
          <w:szCs w:val="22"/>
          <w:lang w:eastAsia="pl-PL"/>
        </w:rPr>
        <w:t xml:space="preserve">dalej „RODO”, w zakresie danych osobowych uzyskanych w związku              z realizacją niniejszej umowy informuję, że: </w:t>
      </w:r>
    </w:p>
    <w:p>
      <w:pPr>
        <w:pStyle w:val="ListParagraph"/>
        <w:widowControl w:val="false"/>
        <w:suppressAutoHyphens w:val="true"/>
        <w:ind w:left="426" w:hanging="0"/>
        <w:jc w:val="both"/>
        <w:rPr>
          <w:rFonts w:ascii="Arial" w:hAnsi="Arial"/>
          <w:sz w:val="22"/>
          <w:szCs w:val="22"/>
        </w:rPr>
      </w:pPr>
      <w:r>
        <w:rPr>
          <w:rFonts w:ascii="Arial" w:hAnsi="Arial"/>
          <w:sz w:val="22"/>
          <w:szCs w:val="22"/>
        </w:rPr>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administratorem danych osobowych jest Samodzielny Publiczny Zespól Opieki Zdrowotnej     w Proszowicach,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kontakt z inspektorem ochrony danych możliwy jest pod adresem e-mail: </w:t>
        <w:br/>
        <w:t>rodo@spzoz.proszowice.pl</w:t>
      </w:r>
    </w:p>
    <w:p>
      <w:pPr>
        <w:pStyle w:val="ListParagraph"/>
        <w:numPr>
          <w:ilvl w:val="0"/>
          <w:numId w:val="9"/>
        </w:numPr>
        <w:spacing w:before="0" w:after="120"/>
        <w:ind w:left="786" w:hanging="360"/>
        <w:contextualSpacing/>
        <w:jc w:val="both"/>
        <w:rPr/>
      </w:pPr>
      <w:r>
        <w:rPr>
          <w:rFonts w:ascii="Arial" w:hAnsi="Arial"/>
          <w:sz w:val="22"/>
          <w:szCs w:val="22"/>
          <w:lang w:eastAsia="pl-PL"/>
        </w:rPr>
        <w:t>dane osobowe przetwarzane będą na podstawie art. 6 ust. 1 lit. c</w:t>
      </w:r>
      <w:r>
        <w:rPr>
          <w:rFonts w:ascii="Arial" w:hAnsi="Arial"/>
          <w:i/>
          <w:sz w:val="22"/>
          <w:szCs w:val="22"/>
          <w:lang w:eastAsia="pl-PL"/>
        </w:rPr>
        <w:t xml:space="preserve"> </w:t>
      </w:r>
      <w:r>
        <w:rPr>
          <w:rFonts w:ascii="Arial" w:hAnsi="Arial"/>
          <w:sz w:val="22"/>
          <w:szCs w:val="22"/>
          <w:lang w:eastAsia="pl-PL"/>
        </w:rPr>
        <w:t xml:space="preserve">RODO w celu                        </w:t>
      </w:r>
      <w:r>
        <w:rPr>
          <w:rFonts w:ascii="Arial" w:hAnsi="Arial"/>
          <w:sz w:val="22"/>
          <w:szCs w:val="22"/>
        </w:rPr>
        <w:t>związanym  z postępowaniem o udzielenie zamówienia publicznego na Dostawę do magazynu Apteki szpitalnej wyrobów medycznych i produktów leczniczych</w:t>
      </w:r>
      <w:r>
        <w:rPr>
          <w:rFonts w:ascii="Arial" w:hAnsi="Arial"/>
          <w:i/>
          <w:sz w:val="22"/>
          <w:szCs w:val="22"/>
        </w:rPr>
        <w:t xml:space="preserve">, </w:t>
      </w:r>
      <w:r>
        <w:rPr>
          <w:rFonts w:ascii="Arial" w:hAnsi="Arial"/>
          <w:sz w:val="22"/>
          <w:szCs w:val="22"/>
        </w:rPr>
        <w:t xml:space="preserve"> numer sprawy 37/ZP/2020,</w:t>
      </w:r>
      <w:r>
        <w:rPr>
          <w:rFonts w:ascii="Arial" w:hAnsi="Arial"/>
          <w:i/>
          <w:sz w:val="22"/>
          <w:szCs w:val="22"/>
        </w:rPr>
        <w:t xml:space="preserve"> </w:t>
      </w:r>
      <w:r>
        <w:rPr>
          <w:rFonts w:ascii="Arial" w:hAnsi="Arial"/>
          <w:sz w:val="22"/>
          <w:szCs w:val="22"/>
        </w:rPr>
        <w:t>prowadzonym  w trybie przetargu nieograniczonego;</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odbiorcami danych osobowych będą osoby lub podmioty, którym udostępniona zostanie               dokumentacja postępowania w oparciu o art. 8 oraz art. 96 ust. 3 ustawy z dnia 29 stycznia 2004 r. – Prawo zamówień publicznych (Dz. U. z 2017 r. poz. 1579  ze zm.),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dane osobowe będą przechowywane, zgodnie z art. 97 ust. 1 ustawy Pzp, przez okres 4 lat od dnia zakończenia postępowania o udzielenie zamówienia,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 xml:space="preserve">obowiązek podania przez danych osobowych bezpośrednio dotyczących osób związanych           z realizacją umowy jest wymogiem ustawowym określonym w przepisach ustawy Pzp, związanym z udziałem w postępowaniu o udzielenie zamówienia publicznego; konsekwencje niepodania     określonych danych wynikają z ustawy Pzp;  </w:t>
      </w:r>
    </w:p>
    <w:p>
      <w:pPr>
        <w:pStyle w:val="ListParagraph"/>
        <w:numPr>
          <w:ilvl w:val="0"/>
          <w:numId w:val="9"/>
        </w:numPr>
        <w:spacing w:before="0" w:after="120"/>
        <w:ind w:left="786" w:hanging="360"/>
        <w:contextualSpacing/>
        <w:jc w:val="both"/>
        <w:rPr>
          <w:rFonts w:ascii="Arial" w:hAnsi="Arial"/>
          <w:sz w:val="22"/>
          <w:szCs w:val="22"/>
        </w:rPr>
      </w:pPr>
      <w:r>
        <w:rPr>
          <w:rFonts w:ascii="Arial" w:hAnsi="Arial"/>
          <w:sz w:val="22"/>
          <w:szCs w:val="22"/>
          <w:lang w:eastAsia="pl-PL"/>
        </w:rPr>
        <w:t>w odniesieniu do danych osobowych decyzje nie będą podejmowane w sposób zautomatyzowany, stosownie do art. 22 RODO;</w:t>
      </w:r>
    </w:p>
    <w:p>
      <w:pPr>
        <w:pStyle w:val="ListParagraph"/>
        <w:numPr>
          <w:ilvl w:val="0"/>
          <w:numId w:val="9"/>
        </w:numPr>
        <w:ind w:left="786" w:hanging="360"/>
        <w:jc w:val="both"/>
        <w:rPr>
          <w:rFonts w:ascii="Arial" w:hAnsi="Arial"/>
          <w:sz w:val="22"/>
          <w:szCs w:val="22"/>
        </w:rPr>
      </w:pPr>
      <w:r>
        <w:rPr>
          <w:rFonts w:ascii="Arial" w:hAnsi="Arial"/>
          <w:sz w:val="22"/>
          <w:szCs w:val="22"/>
          <w:lang w:eastAsia="pl-PL"/>
        </w:rPr>
        <w:t>osoba, której dane dotyczą posiada:</w:t>
      </w:r>
    </w:p>
    <w:p>
      <w:pPr>
        <w:pStyle w:val="ListParagraph"/>
        <w:numPr>
          <w:ilvl w:val="0"/>
          <w:numId w:val="10"/>
        </w:numPr>
        <w:ind w:left="928" w:hanging="283"/>
        <w:jc w:val="both"/>
        <w:rPr>
          <w:rFonts w:ascii="Arial" w:hAnsi="Arial"/>
          <w:sz w:val="22"/>
          <w:szCs w:val="22"/>
        </w:rPr>
      </w:pPr>
      <w:r>
        <w:rPr>
          <w:rFonts w:ascii="Arial" w:hAnsi="Arial"/>
          <w:sz w:val="22"/>
          <w:szCs w:val="22"/>
          <w:lang w:eastAsia="pl-PL"/>
        </w:rPr>
        <w:t>na podstawie art. 15 RODO prawo dostępu do danych osobowych Pani/Pana dotyczących;</w:t>
      </w:r>
    </w:p>
    <w:p>
      <w:pPr>
        <w:pStyle w:val="ListParagraph"/>
        <w:numPr>
          <w:ilvl w:val="0"/>
          <w:numId w:val="10"/>
        </w:numPr>
        <w:ind w:left="928" w:hanging="283"/>
        <w:jc w:val="both"/>
        <w:rPr/>
      </w:pPr>
      <w:r>
        <w:rPr>
          <w:rFonts w:ascii="Arial" w:hAnsi="Arial"/>
          <w:sz w:val="22"/>
          <w:szCs w:val="22"/>
          <w:lang w:eastAsia="pl-PL"/>
        </w:rPr>
        <w:t>na podstawie art. 16 RODO prawo do sprostowania Pani/Pana danych osobowych</w:t>
      </w:r>
      <w:r>
        <w:rPr>
          <w:rFonts w:ascii="Arial" w:hAnsi="Arial"/>
          <w:b/>
          <w:i/>
          <w:sz w:val="22"/>
          <w:szCs w:val="22"/>
          <w:vertAlign w:val="superscript"/>
        </w:rPr>
        <w:t xml:space="preserve"> </w:t>
      </w:r>
      <w:r>
        <w:rPr>
          <w:rFonts w:ascii="Arial" w:hAnsi="Arial"/>
          <w:i/>
          <w:sz w:val="22"/>
          <w:szCs w:val="22"/>
          <w:vertAlign w:val="superscript"/>
        </w:rPr>
        <w:t>/</w:t>
      </w:r>
      <w:r>
        <w:rPr>
          <w:rFonts w:ascii="Arial" w:hAnsi="Arial"/>
          <w:i/>
          <w:sz w:val="22"/>
          <w:szCs w:val="22"/>
        </w:rPr>
        <w:t xml:space="preserve">Wyjaśnienie: </w:t>
      </w:r>
      <w:r>
        <w:rPr>
          <w:rFonts w:ascii="Arial" w:hAnsi="Arial"/>
          <w:i/>
          <w:sz w:val="22"/>
          <w:szCs w:val="22"/>
          <w:lang w:eastAsia="pl-PL"/>
        </w:rPr>
        <w:t xml:space="preserve">skorzystanie z prawa do sprostowania nie może skutkować zmianą </w:t>
      </w:r>
      <w:r>
        <w:rPr>
          <w:rFonts w:ascii="Arial" w:hAnsi="Arial"/>
          <w:i/>
          <w:sz w:val="22"/>
          <w:szCs w:val="22"/>
        </w:rPr>
        <w:t>wyniku</w:t>
        <w:br/>
        <w:t>postępowania     o udzielenie zamówienia publicznego ani zmianą postanowień umowy</w:t>
        <w:br/>
        <w:t>w zakresie niezgodnym z ustawą Pzp oraz nie może naruszać integralności protokołu oraz jego załączników./</w:t>
      </w:r>
    </w:p>
    <w:p>
      <w:pPr>
        <w:pStyle w:val="ListParagraph"/>
        <w:numPr>
          <w:ilvl w:val="0"/>
          <w:numId w:val="10"/>
        </w:numPr>
        <w:ind w:left="928" w:hanging="283"/>
        <w:jc w:val="both"/>
        <w:rPr>
          <w:rFonts w:ascii="Arial" w:hAnsi="Arial"/>
          <w:sz w:val="22"/>
          <w:szCs w:val="22"/>
        </w:rPr>
      </w:pPr>
      <w:r>
        <w:rPr>
          <w:rFonts w:ascii="Arial" w:hAnsi="Arial"/>
          <w:sz w:val="22"/>
          <w:szCs w:val="22"/>
          <w:lang w:eastAsia="pl-PL"/>
        </w:rPr>
        <w:t>na podstawie art. 18 RODO prawo żądania od administratora ograniczenia przetwarzania danych osobowych z zastrzeżeniem przypadków, o których mowa w art. 18 ust. 2 RODO</w:t>
      </w:r>
      <w:r>
        <w:rPr>
          <w:rFonts w:ascii="Arial" w:hAnsi="Arial"/>
          <w:i/>
          <w:sz w:val="22"/>
          <w:szCs w:val="22"/>
          <w:vertAlign w:val="superscript"/>
        </w:rPr>
        <w:t xml:space="preserve"> /</w:t>
      </w:r>
      <w:r>
        <w:rPr>
          <w:rFonts w:ascii="Arial" w:hAnsi="Arial"/>
          <w:i/>
          <w:sz w:val="22"/>
          <w:szCs w:val="22"/>
        </w:rPr>
        <w:t>Wyjaśnienie: prawo do ograniczenia przetwarzania nie ma zastosowania</w:t>
        <w:br/>
        <w:t xml:space="preserve">w odniesieniu do </w:t>
      </w:r>
      <w:r>
        <w:rPr>
          <w:rFonts w:ascii="Arial" w:hAnsi="Arial"/>
          <w:i/>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pPr>
        <w:pStyle w:val="ListParagraph"/>
        <w:numPr>
          <w:ilvl w:val="0"/>
          <w:numId w:val="10"/>
        </w:numPr>
        <w:spacing w:before="0" w:after="120"/>
        <w:ind w:left="928" w:hanging="283"/>
        <w:contextualSpacing/>
        <w:jc w:val="both"/>
        <w:rPr>
          <w:rFonts w:ascii="Arial" w:hAnsi="Arial"/>
          <w:sz w:val="22"/>
          <w:szCs w:val="22"/>
        </w:rPr>
      </w:pPr>
      <w:r>
        <w:rPr>
          <w:rFonts w:ascii="Arial" w:hAnsi="Arial"/>
          <w:sz w:val="22"/>
          <w:szCs w:val="22"/>
          <w:lang w:eastAsia="pl-PL"/>
        </w:rPr>
        <w:t>prawo do wniesienia skargi do Prezesa Urzędu Ochrony Danych Osobowych, gdy uzna Pani/Pan, że przetwarzanie danych osobowych Pani/Pana dotyczących narusza przepisy RODO;</w:t>
      </w:r>
    </w:p>
    <w:p>
      <w:pPr>
        <w:pStyle w:val="ListParagraph"/>
        <w:numPr>
          <w:ilvl w:val="0"/>
          <w:numId w:val="9"/>
        </w:numPr>
        <w:ind w:left="567" w:hanging="360"/>
        <w:jc w:val="both"/>
        <w:rPr>
          <w:rFonts w:ascii="Arial" w:hAnsi="Arial"/>
          <w:sz w:val="22"/>
          <w:szCs w:val="22"/>
        </w:rPr>
      </w:pPr>
      <w:r>
        <w:rPr>
          <w:rFonts w:ascii="Arial" w:hAnsi="Arial"/>
          <w:sz w:val="22"/>
          <w:szCs w:val="22"/>
          <w:lang w:eastAsia="pl-PL"/>
        </w:rPr>
        <w:t>nie przysługuje:</w:t>
      </w:r>
    </w:p>
    <w:p>
      <w:pPr>
        <w:pStyle w:val="ListParagraph"/>
        <w:numPr>
          <w:ilvl w:val="0"/>
          <w:numId w:val="11"/>
        </w:numPr>
        <w:ind w:left="709" w:hanging="283"/>
        <w:jc w:val="both"/>
        <w:rPr>
          <w:rFonts w:ascii="Arial" w:hAnsi="Arial"/>
          <w:sz w:val="22"/>
          <w:szCs w:val="22"/>
        </w:rPr>
      </w:pPr>
      <w:r>
        <w:rPr>
          <w:rFonts w:ascii="Arial" w:hAnsi="Arial"/>
          <w:sz w:val="22"/>
          <w:szCs w:val="22"/>
          <w:lang w:eastAsia="pl-PL"/>
        </w:rPr>
        <w:t>w związku z art. 17 ust. 3 lit. b, d lub e RODO prawo do usunięcia danych osobowych;</w:t>
      </w:r>
    </w:p>
    <w:p>
      <w:pPr>
        <w:pStyle w:val="ListParagraph"/>
        <w:numPr>
          <w:ilvl w:val="0"/>
          <w:numId w:val="11"/>
        </w:numPr>
        <w:ind w:left="709" w:hanging="283"/>
        <w:jc w:val="both"/>
        <w:rPr>
          <w:rFonts w:ascii="Arial" w:hAnsi="Arial"/>
          <w:sz w:val="22"/>
          <w:szCs w:val="22"/>
        </w:rPr>
      </w:pPr>
      <w:r>
        <w:rPr>
          <w:rFonts w:ascii="Arial" w:hAnsi="Arial"/>
          <w:sz w:val="22"/>
          <w:szCs w:val="22"/>
          <w:lang w:eastAsia="pl-PL"/>
        </w:rPr>
        <w:t>prawo do przenoszenia danych osobowych, o którym mowa w art. 20 RODO;</w:t>
      </w:r>
    </w:p>
    <w:p>
      <w:pPr>
        <w:pStyle w:val="ListParagraph"/>
        <w:numPr>
          <w:ilvl w:val="0"/>
          <w:numId w:val="11"/>
        </w:numPr>
        <w:ind w:left="709" w:hanging="283"/>
        <w:jc w:val="both"/>
        <w:rPr>
          <w:rFonts w:ascii="Arial" w:hAnsi="Arial"/>
          <w:sz w:val="22"/>
          <w:szCs w:val="22"/>
        </w:rPr>
      </w:pPr>
      <w:r>
        <w:rPr>
          <w:rFonts w:ascii="Arial" w:hAnsi="Arial"/>
          <w:sz w:val="22"/>
          <w:szCs w:val="22"/>
          <w:lang w:eastAsia="pl-PL"/>
        </w:rPr>
        <w:t xml:space="preserve">na podstawie art. 21 RODO prawo sprzeciwu, wobec przetwarzania danych osobowych, gdyż podstawą prawną przetwarzania Pani/Pana danych osobowych jest art. 6 ust. 1 lit. c RODO. </w:t>
      </w:r>
    </w:p>
    <w:p>
      <w:pPr>
        <w:pStyle w:val="Standard"/>
        <w:jc w:val="center"/>
        <w:rPr>
          <w:rFonts w:ascii="Arial" w:hAnsi="Arial"/>
          <w:sz w:val="22"/>
          <w:szCs w:val="22"/>
        </w:rPr>
      </w:pPr>
      <w:r>
        <w:rPr>
          <w:rFonts w:ascii="Arial" w:hAnsi="Arial"/>
          <w:sz w:val="22"/>
          <w:szCs w:val="22"/>
        </w:rPr>
      </w:r>
    </w:p>
    <w:p>
      <w:pPr>
        <w:pStyle w:val="Standard"/>
        <w:jc w:val="center"/>
        <w:rPr>
          <w:rFonts w:ascii="Arial" w:hAnsi="Arial"/>
          <w:sz w:val="22"/>
          <w:szCs w:val="22"/>
        </w:rPr>
      </w:pPr>
      <w:r>
        <w:rPr>
          <w:rFonts w:ascii="Arial" w:hAnsi="Arial"/>
          <w:sz w:val="22"/>
          <w:szCs w:val="22"/>
        </w:rPr>
      </w:r>
    </w:p>
    <w:p>
      <w:pPr>
        <w:pStyle w:val="Standard"/>
        <w:jc w:val="center"/>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ascii="Arial" w:hAnsi="Arial"/>
          <w:sz w:val="22"/>
          <w:szCs w:val="22"/>
        </w:rPr>
        <w:t>Dostawca                                                                                                Odbiorca</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rPr>
        <w:sz w:val="22"/>
        <w:i w:val="false"/>
        <w:b w:val="false"/>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1">
    <w:lvl w:ilvl="0">
      <w:start w:val="1"/>
      <w:numFmt w:val="bullet"/>
      <w:lvlText w:val="−"/>
      <w:lvlJc w:val="left"/>
      <w:pPr>
        <w:ind w:left="1146" w:hanging="360"/>
      </w:pPr>
      <w:rPr>
        <w:rFonts w:ascii="Times New Roman" w:hAnsi="Times New Roman" w:cs="Times New Roman" w:hint="default"/>
        <w:sz w:val="22"/>
        <w:rFonts w:cs="Times New Roman"/>
        <w:color w:val="00000A"/>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45"/>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overflowPunct w:val="fals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val="false"/>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val="false"/>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val="false"/>
      <w:i w:val="false"/>
      <w:sz w:val="22"/>
    </w:rPr>
  </w:style>
  <w:style w:type="character" w:styleId="ListLabel10">
    <w:name w:val="ListLabel 10"/>
    <w:qFormat/>
    <w:rPr>
      <w:rFonts w:ascii="Arial" w:hAnsi="Arial"/>
      <w:b w:val="false"/>
      <w:i w:val="false"/>
      <w:sz w:val="22"/>
    </w:rPr>
  </w:style>
  <w:style w:type="character" w:styleId="ListLabel11">
    <w:name w:val="ListLabel 11"/>
    <w:qFormat/>
    <w:rPr>
      <w:rFonts w:ascii="Arial" w:hAnsi="Arial"/>
      <w:b w:val="false"/>
      <w:i w:val="false"/>
      <w:sz w:val="22"/>
    </w:rPr>
  </w:style>
  <w:style w:type="character" w:styleId="ListLabel12">
    <w:name w:val="ListLabel 12"/>
    <w:qFormat/>
    <w:rPr>
      <w:rFonts w:ascii="Arial" w:hAnsi="Arial"/>
      <w:b w:val="false"/>
      <w:i w:val="false"/>
      <w:sz w:val="22"/>
    </w:rPr>
  </w:style>
  <w:style w:type="character" w:styleId="ListLabel13">
    <w:name w:val="ListLabel 13"/>
    <w:qFormat/>
    <w:rPr>
      <w:rFonts w:ascii="Arial" w:hAnsi="Arial"/>
      <w:b w:val="false"/>
      <w:i w:val="false"/>
      <w:sz w:val="22"/>
    </w:rPr>
  </w:style>
  <w:style w:type="character" w:styleId="ListLabel14">
    <w:name w:val="ListLabel 14"/>
    <w:qFormat/>
    <w:rPr>
      <w:rFonts w:ascii="Arial" w:hAnsi="Arial"/>
      <w:b w:val="false"/>
      <w:i w:val="false"/>
      <w:sz w:val="22"/>
    </w:rPr>
  </w:style>
  <w:style w:type="character" w:styleId="ListLabel15">
    <w:name w:val="ListLabel 15"/>
    <w:qFormat/>
    <w:rPr>
      <w:rFonts w:ascii="Arial" w:hAnsi="Arial"/>
      <w:b w:val="false"/>
      <w:i w:val="false"/>
      <w:sz w:val="22"/>
    </w:rPr>
  </w:style>
  <w:style w:type="character" w:styleId="ListLabel387">
    <w:name w:val="ListLabel 387"/>
    <w:qFormat/>
    <w:rPr>
      <w:b w:val="false"/>
      <w:i w:val="false"/>
      <w:color w:val="00000A"/>
      <w:sz w:val="22"/>
    </w:rPr>
  </w:style>
  <w:style w:type="character" w:styleId="ListLabel388">
    <w:name w:val="ListLabel 388"/>
    <w:qFormat/>
    <w:rPr>
      <w:rFonts w:cs="Times New Roman"/>
      <w:color w:val="00000A"/>
      <w:sz w:val="22"/>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Symbol"/>
    </w:rPr>
  </w:style>
  <w:style w:type="character" w:styleId="ListLabel395">
    <w:name w:val="ListLabel 395"/>
    <w:qFormat/>
    <w:rPr>
      <w:rFonts w:cs="Courier New"/>
    </w:rPr>
  </w:style>
  <w:style w:type="character" w:styleId="ListLabel396">
    <w:name w:val="ListLabel 396"/>
    <w:qFormat/>
    <w:rPr>
      <w:rFonts w:cs="Wingdings"/>
    </w:rPr>
  </w:style>
  <w:style w:type="character" w:styleId="ListLabel397">
    <w:name w:val="ListLabel 397"/>
    <w:qFormat/>
    <w:rPr>
      <w:rFonts w:cs="Times New Roman"/>
      <w:color w:val="00000A"/>
      <w:sz w:val="22"/>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ascii="Arial" w:hAnsi="Arial"/>
      <w:b w:val="false"/>
      <w:i w:val="false"/>
      <w:sz w:val="22"/>
    </w:rPr>
  </w:style>
  <w:style w:type="character" w:styleId="ListLabel407">
    <w:name w:val="ListLabel 407"/>
    <w:qFormat/>
    <w:rPr>
      <w:rFonts w:ascii="Arial" w:hAnsi="Arial"/>
      <w:b w:val="false"/>
      <w:i w:val="false"/>
      <w:sz w:val="22"/>
    </w:rPr>
  </w:style>
  <w:style w:type="character" w:styleId="ListLabel408">
    <w:name w:val="ListLabel 408"/>
    <w:qFormat/>
    <w:rPr>
      <w:rFonts w:ascii="Arial" w:hAnsi="Arial"/>
      <w:b w:val="false"/>
      <w:i w:val="false"/>
      <w:sz w:val="22"/>
    </w:rPr>
  </w:style>
  <w:style w:type="character" w:styleId="ListLabel409">
    <w:name w:val="ListLabel 409"/>
    <w:qFormat/>
    <w:rPr>
      <w:rFonts w:ascii="Arial" w:hAnsi="Arial"/>
      <w:b w:val="false"/>
      <w:i w:val="false"/>
      <w:color w:val="00000A"/>
      <w:sz w:val="22"/>
    </w:rPr>
  </w:style>
  <w:style w:type="character" w:styleId="ListLabel410">
    <w:name w:val="ListLabel 410"/>
    <w:qFormat/>
    <w:rPr>
      <w:rFonts w:ascii="Arial" w:hAnsi="Arial" w:cs="Times New Roman"/>
      <w:color w:val="00000A"/>
      <w:sz w:val="22"/>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ascii="Arial" w:hAnsi="Arial" w:cs="Times New Roman"/>
      <w:color w:val="00000A"/>
      <w:sz w:val="22"/>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ascii="Arial" w:hAnsi="Arial"/>
      <w:b w:val="false"/>
      <w:i w:val="false"/>
      <w:sz w:val="22"/>
    </w:rPr>
  </w:style>
  <w:style w:type="character" w:styleId="ListLabel429">
    <w:name w:val="ListLabel 429"/>
    <w:qFormat/>
    <w:rPr>
      <w:rFonts w:ascii="Arial" w:hAnsi="Arial"/>
      <w:b w:val="false"/>
      <w:i w:val="false"/>
      <w:sz w:val="22"/>
    </w:rPr>
  </w:style>
  <w:style w:type="character" w:styleId="ListLabel430">
    <w:name w:val="ListLabel 430"/>
    <w:qFormat/>
    <w:rPr>
      <w:rFonts w:ascii="Arial" w:hAnsi="Arial"/>
      <w:b w:val="false"/>
      <w:i w:val="false"/>
      <w:sz w:val="22"/>
    </w:rPr>
  </w:style>
  <w:style w:type="character" w:styleId="ListLabel431">
    <w:name w:val="ListLabel 431"/>
    <w:qFormat/>
    <w:rPr>
      <w:rFonts w:ascii="Arial" w:hAnsi="Arial"/>
      <w:b w:val="false"/>
      <w:i w:val="false"/>
      <w:color w:val="00000A"/>
      <w:sz w:val="22"/>
    </w:rPr>
  </w:style>
  <w:style w:type="character" w:styleId="ListLabel432">
    <w:name w:val="ListLabel 432"/>
    <w:qFormat/>
    <w:rPr>
      <w:rFonts w:ascii="Arial" w:hAnsi="Arial" w:cs="Times New Roman"/>
      <w:color w:val="00000A"/>
      <w:sz w:val="22"/>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ascii="Arial" w:hAnsi="Arial" w:cs="Times New Roman"/>
      <w:color w:val="00000A"/>
      <w:sz w:val="22"/>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ListParagraph">
    <w:name w:val="List Paragraph"/>
    <w:basedOn w:val="Normal"/>
    <w:qFormat/>
    <w:pPr>
      <w:widowControl/>
      <w:suppressAutoHyphens w:val="false"/>
      <w:spacing w:before="0" w:after="0"/>
      <w:ind w:left="720" w:hanging="0"/>
      <w:contextualSpacing/>
      <w:textAlignment w:val="auto"/>
    </w:pPr>
    <w:rPr>
      <w:rFonts w:eastAsia="Times New Roman" w:cs="Times New Roman"/>
      <w:lang w:bidi="ar-SA"/>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LibreOffice/5.2.1.2$Windows_x86 LibreOffice_project/31dd62db80d4e60af04904455ec9c9219178d620</Application>
  <Pages>6</Pages>
  <Words>2556</Words>
  <Characters>16486</Characters>
  <CharactersWithSpaces>19383</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2020-11-03T09:07:00Z</dcterms:created>
  <dc:creator>Grzegorz Wrzesień</dc:creator>
  <dc:description/>
  <dc:language>pl-PL</dc:language>
  <cp:lastModifiedBy/>
  <cp:lastPrinted>2020-12-31T11:20:17Z</cp:lastPrinted>
  <dcterms:modified xsi:type="dcterms:W3CDTF">2020-12-31T11:20:21Z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