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left"/>
        <w:rPr/>
      </w:pPr>
      <w:r>
        <w:rPr>
          <w:b w:val="false"/>
          <w:bCs w:val="false"/>
          <w:sz w:val="24"/>
        </w:rPr>
        <w:t>Oznaczenie sprawy: 25/2020                                                       Załącznik nr 3 do Zaproszenia</w:t>
      </w:r>
    </w:p>
    <w:p>
      <w:pPr>
        <w:pStyle w:val="Tytu"/>
        <w:rPr>
          <w:sz w:val="24"/>
        </w:rPr>
      </w:pPr>
      <w:r>
        <w:rPr>
          <w:sz w:val="24"/>
        </w:rPr>
      </w:r>
    </w:p>
    <w:p>
      <w:pPr>
        <w:pStyle w:val="Tytu"/>
        <w:rPr>
          <w:sz w:val="24"/>
        </w:rPr>
      </w:pPr>
      <w:r>
        <w:rPr>
          <w:sz w:val="24"/>
        </w:rPr>
      </w:r>
    </w:p>
    <w:p>
      <w:pPr>
        <w:pStyle w:val="Tytu"/>
        <w:rPr>
          <w:sz w:val="24"/>
        </w:rPr>
      </w:pPr>
      <w:r>
        <w:rPr>
          <w:sz w:val="24"/>
        </w:rPr>
        <w:t>Projekt Umowa nr …………..</w:t>
      </w:r>
    </w:p>
    <w:p>
      <w:pPr>
        <w:pStyle w:val="Tytu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Tytu"/>
        <w:rPr/>
      </w:pPr>
      <w:r>
        <w:rPr>
          <w:b w:val="false"/>
          <w:bCs w:val="false"/>
          <w:sz w:val="24"/>
        </w:rPr>
        <w:t>Zawarta dnia ……………………….. 2020 roku pomiędzy:</w:t>
      </w:r>
    </w:p>
    <w:p>
      <w:pPr>
        <w:pStyle w:val="Podtytu"/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/>
      </w:pPr>
      <w:r>
        <w:rPr>
          <w:b/>
        </w:rPr>
        <w:t>Samodzielnym Publicznym Zespołem Opieki Zdrowotnej w Proszowicach, z siedzibą               w Proszowicach</w:t>
      </w:r>
      <w:r>
        <w:rPr/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000300593, zwany w dalszej części „Szpitalem”lub „Odbiorcą”, który reprezentuje: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Dyrektor SP ZOZ w Proszowicach –  Łukasz Szafrański</w:t>
      </w:r>
    </w:p>
    <w:p>
      <w:pPr>
        <w:pStyle w:val="Normal"/>
        <w:tabs>
          <w:tab w:val="left" w:pos="81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>
          <w:b/>
          <w:bCs/>
        </w:rPr>
        <w:t>_______________________________</w:t>
      </w:r>
      <w:r>
        <w:rPr/>
        <w:t xml:space="preserve">  z siedzibą w _______________________, wpisaną do __________________________________ przez _____________________________ pod </w:t>
      </w:r>
    </w:p>
    <w:p>
      <w:pPr>
        <w:pStyle w:val="Normal"/>
        <w:spacing w:lineRule="exact" w:line="240"/>
        <w:jc w:val="both"/>
        <w:rPr/>
      </w:pPr>
      <w:r>
        <w:rPr/>
        <w:t>numerem ________________, zwaną dalej „Dostawcą”, którą reprezentuje: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>
          <w:rFonts w:eastAsia="Arial Unicode MS" w:cs="Times New Roman"/>
          <w:bCs/>
          <w:lang w:eastAsia="ar-SA"/>
        </w:rPr>
        <w:t xml:space="preserve">Niniejszą umowę zawarto bez stosowania przepisów Ustawy z dnia 29 stycznia 2004 r. Prawo zamówień publicznych (Dz. U. z 2019 r. poz. 1843 z późniejszymi zmianami), na podst. art. 4 pkt 8 cytowanej ustawy. Oznaczenie sprawy: 25/2020. </w:t>
      </w:r>
    </w:p>
    <w:p>
      <w:pPr>
        <w:pStyle w:val="Normal"/>
        <w:jc w:val="both"/>
        <w:rPr>
          <w:rFonts w:eastAsia="Arial Unicode MS" w:cs="Times New Roman"/>
          <w:bCs/>
          <w:lang w:eastAsia="ar-SA"/>
        </w:rPr>
      </w:pPr>
      <w:r>
        <w:rPr>
          <w:rFonts w:eastAsia="Arial Unicode MS" w:cs="Times New Roman"/>
          <w:bCs/>
          <w:lang w:eastAsia="ar-SA"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Przedmiot umowy.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ind w:left="1134" w:hanging="454"/>
        <w:jc w:val="both"/>
        <w:rPr/>
      </w:pPr>
      <w:r>
        <w:rPr/>
        <w:t xml:space="preserve">1.1 Na podstawie niniejszej umowy w ramach prowadzonego przedsiębiorstwa Dostawca zobowiązuje się dostarczyć i zainstalować Szpitalowi zestaw zestaw do monitoringu </w:t>
      </w:r>
      <w:r>
        <w:rPr>
          <w:highlight w:val="white"/>
        </w:rPr>
        <w:t xml:space="preserve"> </w:t>
      </w:r>
      <w:r>
        <w:rPr/>
        <w:t>– zwane dalej jako „Przedmiot Umowy”) .</w:t>
      </w:r>
    </w:p>
    <w:p>
      <w:pPr>
        <w:pStyle w:val="Tretekstu"/>
        <w:rPr/>
      </w:pPr>
      <w:r>
        <w:rPr/>
        <w:t>1.2  W ramach realizacji Przedmiotu Umowy po stronie Dostawcy będzie dostawa:</w:t>
      </w:r>
    </w:p>
    <w:p>
      <w:pPr>
        <w:pStyle w:val="Tretekstu"/>
        <w:rPr/>
      </w:pPr>
      <w:r>
        <w:rPr/>
        <w:t xml:space="preserve">              </w:t>
      </w:r>
    </w:p>
    <w:p>
      <w:pPr>
        <w:pStyle w:val="Tretekstu"/>
        <w:ind w:left="964" w:hanging="0"/>
        <w:rPr/>
      </w:pPr>
      <w:r>
        <w:rPr/>
        <w:t xml:space="preserve">- </w:t>
      </w:r>
      <w:r>
        <w:rPr>
          <w:sz w:val="22"/>
          <w:szCs w:val="22"/>
        </w:rPr>
        <w:t>ka</w:t>
      </w:r>
      <w:r>
        <w:rPr>
          <w:sz w:val="22"/>
          <w:szCs w:val="22"/>
          <w:highlight w:val="white"/>
        </w:rPr>
        <w:t>mery IP 14 szt.,</w:t>
      </w:r>
    </w:p>
    <w:p>
      <w:pPr>
        <w:pStyle w:val="Tretekstu"/>
        <w:ind w:left="964" w:hanging="0"/>
        <w:rPr/>
      </w:pPr>
      <w:r>
        <w:rPr>
          <w:sz w:val="22"/>
          <w:szCs w:val="22"/>
          <w:highlight w:val="white"/>
        </w:rPr>
        <w:t>-  rejestrator IP 1 szt.,</w:t>
      </w:r>
    </w:p>
    <w:p>
      <w:pPr>
        <w:pStyle w:val="Tretekstu"/>
        <w:ind w:left="964" w:hanging="0"/>
        <w:rPr/>
      </w:pPr>
      <w:r>
        <w:rPr>
          <w:sz w:val="22"/>
          <w:szCs w:val="22"/>
          <w:highlight w:val="white"/>
        </w:rPr>
        <w:t>-  dysk twardy 2 szt.,</w:t>
      </w:r>
    </w:p>
    <w:p>
      <w:pPr>
        <w:pStyle w:val="Tretekstu"/>
        <w:ind w:left="964" w:hanging="0"/>
        <w:rPr/>
      </w:pPr>
      <w:r>
        <w:rPr>
          <w:sz w:val="22"/>
          <w:szCs w:val="22"/>
          <w:highlight w:val="white"/>
        </w:rPr>
        <w:t xml:space="preserve">-  </w:t>
      </w:r>
      <w:r>
        <w:rPr>
          <w:rFonts w:cs="Arial"/>
          <w:b w:val="false"/>
          <w:bCs w:val="false"/>
          <w:sz w:val="22"/>
          <w:szCs w:val="22"/>
          <w:highlight w:val="white"/>
        </w:rPr>
        <w:t>Switch PoE 8-portowy 2 szt.,</w:t>
      </w:r>
    </w:p>
    <w:p>
      <w:pPr>
        <w:pStyle w:val="Tretekstu"/>
        <w:ind w:left="964" w:hanging="0"/>
        <w:rPr/>
      </w:pPr>
      <w:r>
        <w:rPr>
          <w:rFonts w:cs="Arial"/>
          <w:b w:val="false"/>
          <w:bCs w:val="false"/>
          <w:sz w:val="22"/>
          <w:szCs w:val="22"/>
          <w:highlight w:val="white"/>
        </w:rPr>
        <w:t>-  Szafa Rack 19’’ 6 U 1 szt.,</w:t>
      </w:r>
    </w:p>
    <w:p>
      <w:pPr>
        <w:pStyle w:val="Tretekstu"/>
        <w:ind w:left="964" w:hanging="0"/>
        <w:rPr/>
      </w:pPr>
      <w:r>
        <w:rPr>
          <w:rFonts w:cs="Arial"/>
          <w:b w:val="false"/>
          <w:bCs w:val="false"/>
          <w:sz w:val="22"/>
          <w:szCs w:val="22"/>
          <w:highlight w:val="white"/>
        </w:rPr>
        <w:t>-  zasilacz awaryjny 1 szt.,</w:t>
      </w:r>
    </w:p>
    <w:p>
      <w:pPr>
        <w:pStyle w:val="Tretekstu"/>
        <w:ind w:left="964" w:hanging="0"/>
        <w:rPr/>
      </w:pPr>
      <w:r>
        <w:rPr>
          <w:rFonts w:cs="Arial"/>
          <w:b w:val="false"/>
          <w:bCs w:val="false"/>
          <w:sz w:val="22"/>
          <w:szCs w:val="22"/>
          <w:highlight w:val="white"/>
        </w:rPr>
        <w:t xml:space="preserve">-  </w:t>
      </w:r>
      <w:r>
        <w:rPr>
          <w:b w:val="false"/>
          <w:bCs w:val="false"/>
          <w:sz w:val="22"/>
          <w:szCs w:val="22"/>
          <w:highlight w:val="white"/>
        </w:rPr>
        <w:t>telewizor led</w:t>
      </w:r>
      <w:r>
        <w:rPr>
          <w:sz w:val="22"/>
          <w:szCs w:val="22"/>
          <w:highlight w:val="white"/>
        </w:rPr>
        <w:t xml:space="preserve"> 4</w:t>
      </w:r>
      <w:r>
        <w:rPr>
          <w:sz w:val="22"/>
          <w:szCs w:val="22"/>
        </w:rPr>
        <w:t xml:space="preserve">2” </w:t>
      </w:r>
      <w:r>
        <w:rPr>
          <w:b w:val="false"/>
          <w:bCs w:val="false"/>
          <w:sz w:val="22"/>
          <w:szCs w:val="22"/>
          <w:highlight w:val="white"/>
        </w:rPr>
        <w:t>2 szt.</w:t>
      </w:r>
      <w:r>
        <w:rPr>
          <w:sz w:val="22"/>
          <w:szCs w:val="22"/>
          <w:highlight w:val="white"/>
        </w:rPr>
        <w:t xml:space="preserve"> </w:t>
      </w:r>
    </w:p>
    <w:p>
      <w:pPr>
        <w:pStyle w:val="Tretekstu"/>
        <w:rPr/>
      </w:pPr>
      <w:r>
        <w:rPr/>
        <w:t xml:space="preserve">                  </w:t>
      </w:r>
      <w:r>
        <w:rPr/>
        <w:t>zgodnie z załącznikiem Nr 1 do Umowy.</w:t>
      </w:r>
    </w:p>
    <w:p>
      <w:pPr>
        <w:pStyle w:val="Tretekstu"/>
        <w:rPr/>
      </w:pPr>
      <w:r>
        <w:rPr/>
      </w:r>
    </w:p>
    <w:p>
      <w:pPr>
        <w:pStyle w:val="Tretekstu"/>
        <w:tabs>
          <w:tab w:val="left" w:pos="742" w:leader="none"/>
        </w:tabs>
        <w:rPr/>
      </w:pPr>
      <w:r>
        <w:rPr/>
        <w:t xml:space="preserve">            </w:t>
      </w:r>
      <w:r>
        <w:rPr/>
        <w:t>1.3 Szczegółowy opis  Przedmiotu Umowy, zgodna ze specyfikacją zamówienia oraz</w:t>
      </w:r>
    </w:p>
    <w:p>
      <w:pPr>
        <w:pStyle w:val="Tretekstu"/>
        <w:rPr/>
      </w:pPr>
      <w:r>
        <w:rPr/>
        <w:t xml:space="preserve">                  </w:t>
      </w:r>
      <w:r>
        <w:rPr/>
        <w:t xml:space="preserve">złożoną ofertą . </w:t>
      </w:r>
    </w:p>
    <w:p>
      <w:pPr>
        <w:pStyle w:val="Tretekstu"/>
        <w:rPr/>
      </w:pPr>
      <w:r>
        <w:rPr/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Dostawca oświadcza, że posiada doświadczenie w sprzedaży  i dostawie sprzętu  </w:t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składających się na Przedmiot Umowy, ponadto oświadcza również, że Przedmiot  </w:t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Umowy posiada wszelkie niezbędne parametry techniczne i użytkowe,  jest wolny  </w:t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od jakichkolwiek wad fizycznych i prawnych i jest zdatny do użytku zgodnego               </w:t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z jego przeznaczeniem i założonym celem. </w:t>
      </w:r>
    </w:p>
    <w:p>
      <w:pPr>
        <w:pStyle w:val="Tretekstu"/>
        <w:rPr/>
      </w:pPr>
      <w:r>
        <w:rPr/>
      </w:r>
    </w:p>
    <w:p>
      <w:pPr>
        <w:pStyle w:val="Tretekstu"/>
        <w:tabs>
          <w:tab w:val="left" w:pos="792" w:leader="none"/>
        </w:tabs>
        <w:rPr/>
      </w:pPr>
      <w:r>
        <w:rPr/>
        <w:t xml:space="preserve">            </w:t>
      </w:r>
      <w:r>
        <w:rPr/>
        <w:t>1.4 W szczególności Przedmiot Umowy posiada: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 xml:space="preserve">                   </w:t>
      </w:r>
      <w:r>
        <w:rPr/>
        <w:t>1.4.1  deklarację zgodności CE;</w:t>
      </w:r>
    </w:p>
    <w:p>
      <w:pPr>
        <w:pStyle w:val="Tretekstu"/>
        <w:rPr/>
      </w:pPr>
      <w:r>
        <w:rPr/>
        <w:t xml:space="preserve">                   </w:t>
      </w:r>
      <w:r>
        <w:rPr/>
        <w:t xml:space="preserve">1.4.2  minimalne Parametry techniczne określone szczegółowo w specyfikacji     </w:t>
      </w:r>
    </w:p>
    <w:p>
      <w:pPr>
        <w:pStyle w:val="Tretekstu"/>
        <w:rPr/>
      </w:pPr>
      <w:r>
        <w:rPr/>
        <w:t xml:space="preserve">                             </w:t>
      </w:r>
      <w:r>
        <w:rPr/>
        <w:t>zamówienia poprzedzającego zawarcie niniejszej umowy.</w:t>
      </w:r>
    </w:p>
    <w:p>
      <w:pPr>
        <w:pStyle w:val="Normal"/>
        <w:ind w:left="1361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Wartość umowy, cena sprzedaży.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Wartość Przedmiotu Umowy strony ustaliły na _________</w:t>
      </w:r>
      <w:r>
        <w:rPr>
          <w:b/>
        </w:rPr>
        <w:t xml:space="preserve"> zł (</w:t>
      </w:r>
      <w:r>
        <w:rPr/>
        <w:t>słownie: ____________________ złotych).</w:t>
      </w:r>
    </w:p>
    <w:p>
      <w:pPr>
        <w:pStyle w:val="Normal"/>
        <w:numPr>
          <w:ilvl w:val="1"/>
          <w:numId w:val="2"/>
        </w:numPr>
        <w:jc w:val="both"/>
        <w:rPr/>
      </w:pPr>
      <w:r>
        <w:rPr/>
        <w:t>Cena określona w ustępie 2.1. jest ceną brutto zawierającą obowiązujący podatek od towarów i usług VAT, który wynosi _________ zł (słownie: _____________________ złotych).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Zasady dostawy Przedmiotu Umowy.</w:t>
      </w:r>
    </w:p>
    <w:p>
      <w:pPr>
        <w:pStyle w:val="Normal"/>
        <w:rPr/>
      </w:pPr>
      <w:r>
        <w:rPr/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 xml:space="preserve">Dostawca zobowiązuje się dostarczyć Przedmiot Umowy do Szpitala własnym środkiem transportu, na własny koszt i ryzyko w terminie _____ tygodni od daty podpisania niniejszej umowy.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Przedmiot Umowy ma być odpowiednio opakowany w sposób zabezpieczający go przed uszkodzeniem.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Wraz z Przedmiotem Umowy Dostawca zobowiązany jest przekazać Szpitalowi wszelkie dokumenty związane ze sprzedażą Przedmiotu Umowy niezbędne do wykorzystania i użytkowania Przedmiotu Umowy w sposób zgodny z jego przeznaczeniem, jak sporządzone w języku polskim instrukcje obsługi, karty gwarancyjne itp.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Dostawca ponosi ryzyko uszkodzenia lub utraty Przedmiotu Umowy, aż do chwili wydania go Szpitalowi, co potwierdzone zostanie odpowiednim protokołem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Dostawca zobowiązany jest dochować najwyższej staranności w czasie dostawy 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 xml:space="preserve">W przypadku dostarczenia przez Dostawcę Przedmiotu Umowy wadliwego, Strony sporządzą na tę okoliczność protokół lub stosowną notatkę. Dostawca zobowiązuje się w ciągu 7 dni dokonać wymiany Przedmiotu Umowy lub jego poszczególnych elementów na pełnowartościowy pod rygorem nie uiszczenia zapłaty ceny sprzedaży przez Szpital do czasu dostarczenia elementów wolnych od wad. </w:t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Zasady zapłaty przez szpital ceny sprzedaży.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/>
        <w:t xml:space="preserve">Zapłata za przedmiot umowy, o której mowa w ustępie 2.1. niniejszej umowy zostanie dokonana przez Szpital w formie przelewu bankowego na wskazany przez Dostawcę w treści wystawionej faktury VAT lub na wskazany w inny sposób rachunek bankowy w terminie </w:t>
      </w:r>
      <w:r>
        <w:rPr>
          <w:sz w:val="22"/>
          <w:szCs w:val="22"/>
        </w:rPr>
        <w:t xml:space="preserve"> </w:t>
      </w:r>
      <w:r>
        <w:rPr/>
        <w:t>do 30 dni na podstawie wystawionej  faktury VAT</w:t>
      </w:r>
      <w:r>
        <w:rPr>
          <w:b/>
          <w:bCs/>
        </w:rPr>
        <w:t>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 xml:space="preserve">Strony postanawiają, że Dostawca będzie uprawniony do wystawienia odpowiedniej faktury VAT, po podpisaniu protokołu przekazania i odbioru  Przedmiotu Umowy. </w:t>
      </w:r>
    </w:p>
    <w:p>
      <w:pPr>
        <w:pStyle w:val="Normal"/>
        <w:numPr>
          <w:ilvl w:val="1"/>
          <w:numId w:val="2"/>
        </w:numPr>
        <w:jc w:val="both"/>
        <w:rPr/>
      </w:pPr>
      <w:r>
        <w:rPr/>
        <w:t>Dla określenia terminu zapłaty strony przyjmują dzień obciążenia rachunku bankowego Szpitala.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>
          <w:b/>
        </w:rPr>
        <w:t>Gwarancja.</w:t>
      </w:r>
    </w:p>
    <w:p>
      <w:pPr>
        <w:pStyle w:val="Normal"/>
        <w:rPr/>
      </w:pPr>
      <w:r>
        <w:rPr/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/>
        <w:t xml:space="preserve">Dostawca udzieli, biegnącej od daty przekazania Przedmiotu Umowy do eksploatacji (data podpisania protokołu końcowego) gwarancji i rękojmi za wady fizyczne Przedmiotu Umowy.  Okres gwarancji na sprzęt wynosi </w:t>
      </w:r>
      <w:r>
        <w:rPr>
          <w:b/>
          <w:bCs/>
        </w:rPr>
        <w:t>…......</w:t>
      </w:r>
      <w:r>
        <w:rPr/>
        <w:t xml:space="preserve"> miesięcy  od   daty   protokołu zdawczo – odbiorczego.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Ponadto niezależnie od rękojmi, o której mowa w ustępie 4.2. niniejszej umowy Dostawca udzieli Szpitalowi pisemnej gwarancji poprzez doręczenie odpowiedniego dokumentu gwarancji. Gwarancja udzielona zostanie na piśmie a w razie braku dostarczenia przez Dostawcę odpowiedniego dokumentu gwarancji Strony przyjmują, ze gwarancja udzielona została wprost na podstawie niniejszych postanowień Umowy przez Dostawcę.</w:t>
      </w:r>
    </w:p>
    <w:p>
      <w:pPr>
        <w:pStyle w:val="Normal"/>
        <w:rPr/>
      </w:pPr>
      <w:r>
        <w:rPr/>
        <w:t xml:space="preserve">            </w:t>
      </w:r>
      <w:r>
        <w:rPr/>
        <w:t>W okresie gwarancji: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</w:t>
      </w:r>
      <w:r>
        <w:rPr>
          <w:highlight w:val="white"/>
        </w:rPr>
        <w:t>4.3.1.  Dokonać    bezpłatnej    naprawy    usterki,    wady   zgłoszonej     przez</w:t>
      </w:r>
    </w:p>
    <w:p>
      <w:pPr>
        <w:pStyle w:val="Normal"/>
        <w:jc w:val="both"/>
        <w:rPr>
          <w:highlight w:val="yellow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>Zamawiającego   w   terminie  5  dni roboczych od przyjęcia zgłoszenia.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</w:t>
      </w:r>
      <w:r>
        <w:rPr>
          <w:highlight w:val="white"/>
        </w:rPr>
        <w:t>4.3.2.  Przystąpić do usunięcia wady/usterki w terminie 48 godzin od przyjęcia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>zgłoszenia w dni robocze.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</w:t>
      </w:r>
      <w:r>
        <w:rPr>
          <w:highlight w:val="white"/>
        </w:rPr>
        <w:t xml:space="preserve">4.3.3. W przypadku nie możności naprawy Przedmiotu Umowy w ciągu max 5       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 xml:space="preserve">dni   roboczych   od   przystąpienia   do   wykonania  prac  serwisowych                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 xml:space="preserve">należy  dostarczyć  urządzenie zastępcze o parametrach nie gorszych niż               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>naprawiany w terminie 72 godz. w dni robocze.</w:t>
      </w:r>
    </w:p>
    <w:p>
      <w:pPr>
        <w:pStyle w:val="Normal"/>
        <w:spacing w:before="0" w:after="120"/>
        <w:ind w:left="680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Odpowiedzialność i Kary umowne.</w:t>
      </w:r>
    </w:p>
    <w:p>
      <w:pPr>
        <w:pStyle w:val="Normal"/>
        <w:rPr/>
      </w:pPr>
      <w:r>
        <w:rPr/>
      </w:r>
    </w:p>
    <w:p>
      <w:pPr>
        <w:pStyle w:val="Normal"/>
        <w:numPr>
          <w:ilvl w:val="1"/>
          <w:numId w:val="2"/>
        </w:numPr>
        <w:spacing w:before="0" w:after="120"/>
        <w:ind w:left="1361" w:hanging="680"/>
        <w:jc w:val="both"/>
        <w:rPr/>
      </w:pPr>
      <w:r>
        <w:rPr/>
        <w:t xml:space="preserve">Dostawca przy wykonaniu Umowy zobowiązuje się do zachowania najwyższej staranności. Ponosi on odpowiedzialność odszkodowawczą na zasadach ogólnych prawa cywilnego bez ograniczeń, w tym za działania lub zaniechania osób, którymi się posługuje. 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/>
        <w:t>Strony ustalają, że w razie niewykonania lub nienależytego wykonania niniejszej umowy obowiązywać je będzie odszkodowanie w formie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/>
      </w:pPr>
      <w:r>
        <w:rPr/>
        <w:t>w razie opóźnienia w dostawie Przedmiotu Umowy lub dostarczeniu Przedmiotu Umowy niezgodnie z zamówieniem Dostawca zapłaci na żądanie Szpitala karę umowną w wysokości 0,1 % ceny, o której mowa w ustępie 1.1. niniejszej umowy, za każdy dzień opóźnienia, z tym że kara ta nie może przekroczyć 20 % wartości ceny;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/>
      </w:pPr>
      <w:r>
        <w:rPr/>
        <w:t>w razie odstąpienia Szpitala od Umowy, z przyczyn leżących po stronie Dostawcy, zapłaci on na żądanie Szpitala karę umowną w wysokości</w:t>
        <w:br/>
        <w:t xml:space="preserve">10 % ceny, o której mowa w ustępie 1.1. niniejszej umowy 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/>
        <w:t>Określone w ustępie 5.2. kary umowne mogą być przez Szpital dochodzone niezależnie od faktu i wysokości powstałej szkody. Szpital może w każdym czasie odstąpić od żądania zapłaty przez Dostawcę kary umownej.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Szpital może dochodzić od Dostawcy odszkodowanie przewyższające wartość zastrzeżonej kary umownej.</w:t>
      </w:r>
    </w:p>
    <w:p>
      <w:pPr>
        <w:pStyle w:val="Normal"/>
        <w:numPr>
          <w:ilvl w:val="1"/>
          <w:numId w:val="2"/>
        </w:numPr>
        <w:jc w:val="both"/>
        <w:rPr/>
      </w:pPr>
      <w:r>
        <w:rPr/>
        <w:t>Szpital może potrącić należną karę umowną z przysługującą Dostawcy                    a niezapłaconą jeszcze ratą/ratami ceny sprzedaży.</w:t>
      </w:r>
    </w:p>
    <w:p>
      <w:pPr>
        <w:pStyle w:val="Normal"/>
        <w:tabs>
          <w:tab w:val="left" w:pos="4253" w:leader="none"/>
        </w:tabs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ab/>
        <w:t>Zmiana treści Umowy.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left" w:pos="360" w:leader="none"/>
        </w:tabs>
        <w:suppressAutoHyphens w:val="true"/>
        <w:spacing w:before="0" w:after="120"/>
        <w:jc w:val="both"/>
        <w:rPr/>
      </w:pPr>
      <w:r>
        <w:rPr/>
        <w:t>Wszelkie zmiany, jakie strony chciałyby wprowadzić do ustaleń wynikających z przedmiotowej umowy wymagają pod rygorem nieważności formy pisemnej</w:t>
        <w:br/>
        <w:t>i zgody obu stron.</w:t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Postanowienia końcowe.</w:t>
      </w:r>
    </w:p>
    <w:p>
      <w:pPr>
        <w:pStyle w:val="Normal"/>
        <w:tabs>
          <w:tab w:val="left" w:pos="547" w:leader="none"/>
          <w:tab w:val="left" w:pos="4463" w:leader="none"/>
        </w:tabs>
        <w:jc w:val="both"/>
        <w:rPr/>
      </w:pPr>
      <w:r>
        <w:rPr/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Dostawca nie może bez zgody Szpitala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 xml:space="preserve">Gdyby którekolwiek z postanowień niniejszej umowy zostało uznane za nieważne lub niewykonalne, pozostałe postanowienia pozostają w mocy.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Wszelkie załączniki wymienione w treści niniejszej umowy stanowią jej 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Ewentualne spory powstałe na tle stosowania niniejszej umowy podlegają rozstrzygnięciu przez Sąd właściwy według siedziby Szpitala.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Umowę sporządzono w trzech jednobrzmiących egzemplarzach, w tym dwa egzemplarze otrzymuje Zamawiający, a jeden egzemplarz otrzymuje Dostawca.</w:t>
      </w:r>
    </w:p>
    <w:p>
      <w:pPr>
        <w:pStyle w:val="Normal"/>
        <w:tabs>
          <w:tab w:val="left" w:pos="547" w:leader="none"/>
          <w:tab w:val="left" w:pos="4463" w:leader="none"/>
        </w:tabs>
        <w:spacing w:before="0" w:after="120"/>
        <w:ind w:left="1361" w:hanging="0"/>
        <w:jc w:val="both"/>
        <w:rPr/>
      </w:pPr>
      <w:r>
        <w:rPr/>
      </w:r>
    </w:p>
    <w:p>
      <w:pPr>
        <w:pStyle w:val="Normal"/>
        <w:widowControl w:val="false"/>
        <w:jc w:val="both"/>
        <w:rPr>
          <w:rFonts w:ascii="Liberation Serif" w:hAnsi="Liberation Serif" w:cs="Times New Roman"/>
          <w:b/>
          <w:b/>
          <w:sz w:val="22"/>
          <w:szCs w:val="22"/>
        </w:rPr>
      </w:pPr>
      <w:r>
        <w:rPr>
          <w:rFonts w:cs="Times New Roman"/>
          <w:b/>
        </w:rPr>
        <w:t>8. KLAUZULA INFORMACYJNA DOTYCZĄCA PRZETWARZANIA DANYCH OSOBOWYCH.</w:t>
      </w:r>
    </w:p>
    <w:p>
      <w:pPr>
        <w:pStyle w:val="Normal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both"/>
        <w:rPr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  <w:br/>
        <w:t xml:space="preserve">z 04.05.2016, str. 1), </w:t>
      </w:r>
      <w:r>
        <w:rPr>
          <w:rFonts w:eastAsia="Times New Roman" w:cs="Times New Roman"/>
          <w:lang w:eastAsia="pl-PL"/>
        </w:rPr>
        <w:t xml:space="preserve">dalej „RODO”, informuję, że: </w:t>
      </w:r>
    </w:p>
    <w:p>
      <w:pPr>
        <w:pStyle w:val="Normal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eastAsia="Times New Roman" w:cs="Times New Roman"/>
          <w:lang w:eastAsia="pl-PL"/>
        </w:rPr>
        <w:t xml:space="preserve">1. Administratorem Pani/Pana danych osobowych jest </w:t>
      </w:r>
      <w:r>
        <w:rPr>
          <w:rFonts w:eastAsia="Times New Roman" w:cs="Times New Roman"/>
          <w:i/>
          <w:lang w:eastAsia="pl-PL"/>
        </w:rPr>
        <w:t>Samodzielny Publiczny Zespół Opieki Zdrowotnej w Proszowicach  ul. Kopernika 13, 32-100 Proszowice.</w:t>
      </w:r>
    </w:p>
    <w:p>
      <w:pPr>
        <w:pStyle w:val="Normal"/>
        <w:jc w:val="both"/>
        <w:rPr>
          <w:rFonts w:eastAsia="Times New Roman" w:cs="Times New Roman"/>
          <w:i/>
          <w:i/>
          <w:lang w:eastAsia="pl-PL"/>
        </w:rPr>
      </w:pPr>
      <w:r>
        <w:rPr>
          <w:rFonts w:eastAsia="Times New Roman" w:cs="Times New Roman"/>
          <w:i/>
          <w:lang w:eastAsia="pl-PL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eastAsia="Times New Roman" w:cs="Times New Roman"/>
          <w:lang w:eastAsia="pl-PL"/>
        </w:rPr>
        <w:t xml:space="preserve">2. E-mail do Inspektora ochrony danych osobowych w </w:t>
      </w:r>
      <w:r>
        <w:rPr>
          <w:rFonts w:eastAsia="Times New Roman" w:cs="Times New Roman"/>
          <w:i/>
          <w:lang w:eastAsia="pl-PL"/>
        </w:rPr>
        <w:t>Samodzielnym Publicznym Zespole Opieki Zdrowotnej w Proszowicach ul. Kopernika 13, 32-100 Proszowice e-mail: rodo@spzoz.proszowice.pl.</w:t>
      </w:r>
    </w:p>
    <w:p>
      <w:pPr>
        <w:pStyle w:val="Normal"/>
        <w:jc w:val="both"/>
        <w:rPr>
          <w:rFonts w:eastAsia="Times New Roman" w:cs="Times New Roman"/>
          <w:i/>
          <w:i/>
          <w:lang w:eastAsia="pl-PL"/>
        </w:rPr>
      </w:pPr>
      <w:r>
        <w:rPr>
          <w:rFonts w:eastAsia="Times New Roman" w:cs="Times New Roman"/>
          <w:i/>
          <w:lang w:eastAsia="pl-PL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lang w:eastAsia="pl-PL"/>
        </w:rPr>
        <w:t>3.  Pani/Pana dane osobowe przetwarzane będą na podstawie art. 6 ust. 1 lit. c</w:t>
      </w:r>
      <w:r>
        <w:rPr>
          <w:rFonts w:eastAsia="Times New Roman" w:cs="Times New Roman"/>
          <w:i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RODO w celu prowadzenia</w:t>
      </w:r>
      <w:r>
        <w:rPr>
          <w:rFonts w:cs="Times New Roman"/>
        </w:rPr>
        <w:t xml:space="preserve"> postępowania o udzielenie zamówienia publicznego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oraz zawarcia umowy,</w:t>
        <w:br/>
        <w:t>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  <w:b/>
        </w:rPr>
        <w:t>4. Odbiorcami Pani/Pana danych osobowych będą osoby lub podmioty, którym udostępniona zostanie dokumentacja postępowania w oparciu o art. 8 oraz art. 96 ust. 3 ustawy z dnia 29 stycznia 2004 r. – Prawo zamówień publicznych (Dz. U. z 2019 r. poz. 1843 z późniejszymi zmianami), dalej „ustawa Pzp”.</w:t>
      </w:r>
    </w:p>
    <w:p>
      <w:pPr>
        <w:pStyle w:val="Normal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5.  Pani/Pana dane osobowe będą przechowywane, zgodnie z art. 97 ust. 1 ustawy Pzp, przez okres</w:t>
        <w:br/>
        <w:t>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</w:rPr>
        <w:t>6. Obowiązek podania przez Panią/Pana danych osobowych bezpośrednio Pani/Pana dotyczących jest wymogiem ustawowym określonym w przepisach ustawy Pzp, związanym</w:t>
        <w:br/>
        <w:t>z udziałem w postępowaniu o udzielenie zamówienia publicznego; konsekwencje niepodania określonych danych wynikają z ustawy Pzp.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7. W odniesieniu do Pani/Pana danych osobowych decyzje nie będą podejmowane w sposób zautomatyzowany, stosowanie do art. 22 RODO.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8. Posiada Pani/Pan:</w:t>
      </w:r>
    </w:p>
    <w:p>
      <w:pPr>
        <w:pStyle w:val="Normal"/>
        <w:overflowPunct w:val="false"/>
        <w:ind w:left="283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-  na podstawie art. 15 RODO prawo dostępu do danych osobowych Pani/Pana dotyczących;</w:t>
      </w:r>
    </w:p>
    <w:p>
      <w:pPr>
        <w:pStyle w:val="Normal"/>
        <w:overflowPunct w:val="false"/>
        <w:ind w:left="283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lang w:eastAsia="pl-PL"/>
        </w:rPr>
        <w:t xml:space="preserve">-  na podstawie art. 16 RODO prawo do sprostowania Pani/Pana danych osobowych </w:t>
      </w:r>
      <w:r>
        <w:rPr>
          <w:rFonts w:eastAsia="Times New Roman" w:cs="Times New Roman"/>
          <w:b/>
          <w:vertAlign w:val="superscript"/>
          <w:lang w:eastAsia="pl-PL"/>
        </w:rPr>
        <w:t>*</w:t>
      </w:r>
      <w:r>
        <w:rPr>
          <w:rFonts w:eastAsia="Times New Roman" w:cs="Times New Roman"/>
          <w:lang w:eastAsia="pl-PL"/>
        </w:rPr>
        <w:t>;</w:t>
      </w:r>
    </w:p>
    <w:p>
      <w:pPr>
        <w:pStyle w:val="Normal"/>
        <w:overflowPunct w:val="false"/>
        <w:ind w:left="283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overflowPunct w:val="false"/>
        <w:ind w:left="283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9.    nie przysługuje Pani/Panu: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 xml:space="preserve">- w związku z art. 17 ust. 3 lit. b, d lub e RODO prawo do usunięcia danych   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</w:rPr>
        <w:t xml:space="preserve">  </w:t>
      </w:r>
      <w:r>
        <w:rPr>
          <w:rFonts w:cs="Times New Roman"/>
        </w:rPr>
        <w:t>osobowych;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- prawo do przenoszenia danych osobowych, o którym mowa w art. 20 RODO;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 w:eastAsia="Times New Roman" w:cs="Times New Roman"/>
          <w:b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- na podstawie art. 21 RODO prawo sprzeciwu, wobec przetwarzania danych  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 w:eastAsia="Times New Roman" w:cs="Times New Roman"/>
          <w:b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</w:t>
      </w:r>
      <w:r>
        <w:rPr>
          <w:rFonts w:eastAsia="Times New Roman" w:cs="Times New Roman"/>
          <w:b/>
          <w:lang w:eastAsia="pl-PL"/>
        </w:rPr>
        <w:t xml:space="preserve">osobowych, gdyż podstawą prawną przetwarzania Pani/Pana danych  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b/>
          <w:lang w:eastAsia="pl-PL"/>
        </w:rPr>
        <w:t xml:space="preserve">  </w:t>
      </w:r>
      <w:r>
        <w:rPr>
          <w:rFonts w:eastAsia="Times New Roman" w:cs="Times New Roman"/>
          <w:b/>
          <w:lang w:eastAsia="pl-PL"/>
        </w:rPr>
        <w:t>osobowych jest art. 6 ust. 1 lit. c RODO</w:t>
      </w:r>
      <w:r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b/>
          <w:lang w:eastAsia="pl-PL"/>
        </w:rPr>
        <w:t xml:space="preserve"> </w:t>
      </w:r>
    </w:p>
    <w:p>
      <w:pPr>
        <w:pStyle w:val="Normal"/>
        <w:ind w:left="720" w:hanging="0"/>
        <w:jc w:val="both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</w:r>
    </w:p>
    <w:p>
      <w:pPr>
        <w:pStyle w:val="Normal"/>
        <w:jc w:val="both"/>
        <w:rPr/>
      </w:pPr>
      <w:r>
        <w:rPr>
          <w:rFonts w:cs="Times New Roman"/>
        </w:rPr>
        <w:t>10.   Jednocześnie Samodzielny Publiczny Zespół Opieki Zdrowotnej w Proszowicach przypomina</w:t>
        <w:br/>
        <w:t>o ciążącym na Pani/Panu obowiązku informacyjnym wynikającym z art. 14 RODO względem osób fizycznych, których dane przekazane zostaną Zamawiającemu w związku</w:t>
        <w:br/>
        <w:t>z prowadzonym postępowaniem i które  Zamawiający pośrednio pozyska od Wykonawcy biorącego udział w postępowaniu, chyba że ma zastosowanie co najmniej jedno z wyłączeń,</w:t>
        <w:br/>
        <w:t>o którym mowa w art. 14 ust. 5 RODO.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</w:rPr>
        <w:t>* Skorzystanie z prawa do sprostowania nie może skutkować zmianą wyniku postępowania o udzielenie zamówienia publicznego ani zmianą postanowień umowy  w zakresie niezgodnym z ustawą Pzp oraz nie może naruszać integralności protokołu oraz jego załączników.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jc w:val="both"/>
        <w:rPr/>
      </w:pPr>
      <w:r>
        <w:rPr>
          <w:rFonts w:cs="Times New Roman"/>
          <w:b/>
          <w:highlight w:val="white"/>
        </w:rPr>
        <w:t>** Prawo do ograniczenia przetwarzania nie ma zastosowania w odniesieniu do przechowywania, w celu zapewnienia korzystania ze środków ochrony prawnej lub</w:t>
        <w:br/>
        <w:t>w celu ochrony praw innej osoby fizycznej lub prawnej, lub z uwagi na ważne względy interesu publicznego Unii Europejskiej lub państwa członkowskiego.</w:t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/>
      </w:pPr>
      <w:r>
        <w:rPr>
          <w:rFonts w:cs="Times New Roman"/>
          <w:b/>
          <w:sz w:val="28"/>
          <w:szCs w:val="28"/>
          <w:highlight w:val="white"/>
        </w:rPr>
        <w:t xml:space="preserve">     </w:t>
      </w:r>
      <w:r>
        <w:rPr>
          <w:rFonts w:cs="Times New Roman"/>
          <w:b/>
          <w:sz w:val="24"/>
          <w:szCs w:val="24"/>
          <w:highlight w:val="white"/>
        </w:rPr>
        <w:t xml:space="preserve">     </w:t>
      </w:r>
      <w:r>
        <w:rPr>
          <w:rFonts w:cs="Times New Roman"/>
          <w:b/>
          <w:sz w:val="24"/>
          <w:szCs w:val="24"/>
          <w:highlight w:val="white"/>
        </w:rPr>
        <w:t xml:space="preserve">Odbiorca                                                                             Dostawca                </w:t>
      </w:r>
    </w:p>
    <w:sectPr>
      <w:headerReference w:type="default" r:id="rId2"/>
      <w:footerReference w:type="even" r:id="rId3"/>
      <w:footerReference w:type="default" r:id="rId4"/>
      <w:type w:val="nextPage"/>
      <w:pgSz w:w="11906" w:h="16838"/>
      <w:pgMar w:left="1417" w:right="1417" w:header="850" w:top="1695" w:footer="708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opk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tabs>
        <w:tab w:val="center" w:pos="4536" w:leader="none"/>
        <w:tab w:val="right" w:pos="9072" w:leader="none"/>
      </w:tabs>
      <w:spacing w:before="240" w:after="120"/>
      <w:rPr/>
    </w:pPr>
    <w:r>
      <w:rPr/>
      <w:drawing>
        <wp:anchor behindDoc="0" distT="0" distB="0" distL="0" distR="0" simplePos="0" locked="0" layoutInCell="1" allowOverlap="1" relativeHeight="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34417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i w:val="false"/>
        <w:b w:val="false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i w:val="false"/>
        <w:b w:val="false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uiPriority w:val="9"/>
    <w:qFormat/>
    <w:pPr>
      <w:keepNext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ListLabel1" w:customStyle="1">
    <w:name w:val="ListLabel 1"/>
    <w:qFormat/>
    <w:rPr>
      <w:b/>
      <w:i w:val="false"/>
    </w:rPr>
  </w:style>
  <w:style w:type="character" w:styleId="ListLabel2" w:customStyle="1">
    <w:name w:val="ListLabel 2"/>
    <w:qFormat/>
    <w:rPr>
      <w:b w:val="false"/>
      <w:i w:val="false"/>
    </w:rPr>
  </w:style>
  <w:style w:type="character" w:styleId="ListLabel3" w:customStyle="1">
    <w:name w:val="ListLabel 3"/>
    <w:qFormat/>
    <w:rPr>
      <w:rFonts w:eastAsia="Calibri" w:cs="Times New Roman"/>
    </w:rPr>
  </w:style>
  <w:style w:type="character" w:styleId="Znakinumeracji" w:customStyle="1">
    <w:name w:val="Znaki numeracji"/>
    <w:qFormat/>
    <w:rPr/>
  </w:style>
  <w:style w:type="character" w:styleId="ListLabel4" w:customStyle="1">
    <w:name w:val="ListLabel 4"/>
    <w:qFormat/>
    <w:rPr>
      <w:b/>
      <w:i w:val="false"/>
    </w:rPr>
  </w:style>
  <w:style w:type="character" w:styleId="ListLabel5" w:customStyle="1">
    <w:name w:val="ListLabel 5"/>
    <w:qFormat/>
    <w:rPr>
      <w:b w:val="false"/>
      <w:i w:val="false"/>
    </w:rPr>
  </w:style>
  <w:style w:type="character" w:styleId="ListLabel6" w:customStyle="1">
    <w:name w:val="ListLabel 6"/>
    <w:qFormat/>
    <w:rPr>
      <w:b/>
      <w:i w:val="false"/>
    </w:rPr>
  </w:style>
  <w:style w:type="character" w:styleId="ListLabel7" w:customStyle="1">
    <w:name w:val="ListLabel 7"/>
    <w:qFormat/>
    <w:rPr>
      <w:b w:val="false"/>
      <w:i w:val="false"/>
    </w:rPr>
  </w:style>
  <w:style w:type="character" w:styleId="ListLabel8" w:customStyle="1">
    <w:name w:val="ListLabel 8"/>
    <w:qFormat/>
    <w:rPr>
      <w:b/>
      <w:i w:val="false"/>
    </w:rPr>
  </w:style>
  <w:style w:type="character" w:styleId="ListLabel9" w:customStyle="1">
    <w:name w:val="ListLabel 9"/>
    <w:qFormat/>
    <w:rPr>
      <w:b w:val="false"/>
      <w:i w:val="false"/>
    </w:rPr>
  </w:style>
  <w:style w:type="character" w:styleId="ListLabel10" w:customStyle="1">
    <w:name w:val="ListLabel 10"/>
    <w:qFormat/>
    <w:rPr>
      <w:b/>
      <w:i w:val="false"/>
    </w:rPr>
  </w:style>
  <w:style w:type="character" w:styleId="ListLabel11" w:customStyle="1">
    <w:name w:val="ListLabel 11"/>
    <w:qFormat/>
    <w:rPr>
      <w:b w:val="false"/>
      <w:i w:val="false"/>
    </w:rPr>
  </w:style>
  <w:style w:type="character" w:styleId="ListLabel12" w:customStyle="1">
    <w:name w:val="ListLabel 12"/>
    <w:qFormat/>
    <w:rPr>
      <w:b/>
      <w:i w:val="false"/>
    </w:rPr>
  </w:style>
  <w:style w:type="character" w:styleId="ListLabel13" w:customStyle="1">
    <w:name w:val="ListLabel 13"/>
    <w:qFormat/>
    <w:rPr>
      <w:b w:val="false"/>
      <w:i w:val="false"/>
    </w:rPr>
  </w:style>
  <w:style w:type="character" w:styleId="ListLabel14" w:customStyle="1">
    <w:name w:val="ListLabel 14"/>
    <w:qFormat/>
    <w:rPr>
      <w:b/>
      <w:i w:val="false"/>
    </w:rPr>
  </w:style>
  <w:style w:type="character" w:styleId="ListLabel15" w:customStyle="1">
    <w:name w:val="ListLabel 15"/>
    <w:qFormat/>
    <w:rPr>
      <w:b w:val="false"/>
      <w:i w:val="false"/>
    </w:rPr>
  </w:style>
  <w:style w:type="character" w:styleId="ListLabel16" w:customStyle="1">
    <w:name w:val="ListLabel 16"/>
    <w:qFormat/>
    <w:rPr>
      <w:b/>
      <w:i w:val="false"/>
    </w:rPr>
  </w:style>
  <w:style w:type="character" w:styleId="ListLabel17" w:customStyle="1">
    <w:name w:val="ListLabel 17"/>
    <w:qFormat/>
    <w:rPr>
      <w:b w:val="false"/>
      <w:i w:val="false"/>
    </w:rPr>
  </w:style>
  <w:style w:type="character" w:styleId="ListLabel18" w:customStyle="1">
    <w:name w:val="ListLabel 18"/>
    <w:qFormat/>
    <w:rPr>
      <w:b/>
      <w:i w:val="false"/>
    </w:rPr>
  </w:style>
  <w:style w:type="character" w:styleId="ListLabel19" w:customStyle="1">
    <w:name w:val="ListLabel 19"/>
    <w:qFormat/>
    <w:rPr>
      <w:b w:val="false"/>
      <w:i w:val="false"/>
    </w:rPr>
  </w:style>
  <w:style w:type="character" w:styleId="ListLabel20" w:customStyle="1">
    <w:name w:val="ListLabel 20"/>
    <w:qFormat/>
    <w:rPr>
      <w:b/>
      <w:i w:val="false"/>
    </w:rPr>
  </w:style>
  <w:style w:type="character" w:styleId="ListLabel21" w:customStyle="1">
    <w:name w:val="ListLabel 21"/>
    <w:qFormat/>
    <w:rPr>
      <w:b w:val="false"/>
      <w:i w:val="false"/>
    </w:rPr>
  </w:style>
  <w:style w:type="character" w:styleId="ListLabel22" w:customStyle="1">
    <w:name w:val="ListLabel 22"/>
    <w:qFormat/>
    <w:rPr>
      <w:b/>
      <w:i w:val="false"/>
    </w:rPr>
  </w:style>
  <w:style w:type="character" w:styleId="ListLabel23" w:customStyle="1">
    <w:name w:val="ListLabel 23"/>
    <w:qFormat/>
    <w:rPr>
      <w:b w:val="false"/>
      <w:i w:val="false"/>
    </w:rPr>
  </w:style>
  <w:style w:type="character" w:styleId="ListLabel24" w:customStyle="1">
    <w:name w:val="ListLabel 24"/>
    <w:qFormat/>
    <w:rPr>
      <w:b/>
      <w:i w:val="false"/>
    </w:rPr>
  </w:style>
  <w:style w:type="character" w:styleId="ListLabel25" w:customStyle="1">
    <w:name w:val="ListLabel 25"/>
    <w:qFormat/>
    <w:rPr>
      <w:b w:val="false"/>
      <w:i w:val="false"/>
    </w:rPr>
  </w:style>
  <w:style w:type="character" w:styleId="ListLabel26" w:customStyle="1">
    <w:name w:val="ListLabel 26"/>
    <w:qFormat/>
    <w:rPr>
      <w:b/>
      <w:i w:val="false"/>
    </w:rPr>
  </w:style>
  <w:style w:type="character" w:styleId="ListLabel27" w:customStyle="1">
    <w:name w:val="ListLabel 27"/>
    <w:qFormat/>
    <w:rPr>
      <w:b w:val="false"/>
      <w:i w:val="false"/>
    </w:rPr>
  </w:style>
  <w:style w:type="character" w:styleId="ListLabel28" w:customStyle="1">
    <w:name w:val="ListLabel 28"/>
    <w:qFormat/>
    <w:rPr>
      <w:b/>
      <w:i w:val="false"/>
    </w:rPr>
  </w:style>
  <w:style w:type="character" w:styleId="ListLabel29" w:customStyle="1">
    <w:name w:val="ListLabel 29"/>
    <w:qFormat/>
    <w:rPr>
      <w:b w:val="false"/>
      <w:i w:val="false"/>
    </w:rPr>
  </w:style>
  <w:style w:type="character" w:styleId="ListLabel30" w:customStyle="1">
    <w:name w:val="ListLabel 30"/>
    <w:qFormat/>
    <w:rPr>
      <w:b/>
      <w:i w:val="false"/>
    </w:rPr>
  </w:style>
  <w:style w:type="character" w:styleId="ListLabel31" w:customStyle="1">
    <w:name w:val="ListLabel 31"/>
    <w:qFormat/>
    <w:rPr>
      <w:b w:val="false"/>
      <w:i w:val="false"/>
    </w:rPr>
  </w:style>
  <w:style w:type="character" w:styleId="ListLabel32" w:customStyle="1">
    <w:name w:val="ListLabel 32"/>
    <w:qFormat/>
    <w:rPr>
      <w:b/>
      <w:i w:val="false"/>
    </w:rPr>
  </w:style>
  <w:style w:type="character" w:styleId="ListLabel33" w:customStyle="1">
    <w:name w:val="ListLabel 33"/>
    <w:qFormat/>
    <w:rPr>
      <w:b w:val="false"/>
      <w:i w:val="false"/>
    </w:rPr>
  </w:style>
  <w:style w:type="character" w:styleId="ListLabel34" w:customStyle="1">
    <w:name w:val="ListLabel 34"/>
    <w:qFormat/>
    <w:rPr>
      <w:b/>
      <w:i w:val="false"/>
    </w:rPr>
  </w:style>
  <w:style w:type="character" w:styleId="ListLabel35" w:customStyle="1">
    <w:name w:val="ListLabel 35"/>
    <w:qFormat/>
    <w:rPr>
      <w:b w:val="false"/>
      <w:i w:val="false"/>
    </w:rPr>
  </w:style>
  <w:style w:type="character" w:styleId="ListLabel36" w:customStyle="1">
    <w:name w:val="ListLabel 36"/>
    <w:qFormat/>
    <w:rPr>
      <w:b/>
      <w:i w:val="false"/>
    </w:rPr>
  </w:style>
  <w:style w:type="character" w:styleId="ListLabel37" w:customStyle="1">
    <w:name w:val="ListLabel 37"/>
    <w:qFormat/>
    <w:rPr>
      <w:b w:val="false"/>
      <w:i w:val="false"/>
    </w:rPr>
  </w:style>
  <w:style w:type="character" w:styleId="ListLabel38" w:customStyle="1">
    <w:name w:val="ListLabel 38"/>
    <w:qFormat/>
    <w:rPr>
      <w:b/>
      <w:i w:val="false"/>
    </w:rPr>
  </w:style>
  <w:style w:type="character" w:styleId="ListLabel39" w:customStyle="1">
    <w:name w:val="ListLabel 39"/>
    <w:qFormat/>
    <w:rPr>
      <w:b w:val="false"/>
      <w:i w:val="false"/>
    </w:rPr>
  </w:style>
  <w:style w:type="character" w:styleId="ListLabel40" w:customStyle="1">
    <w:name w:val="ListLabel 40"/>
    <w:qFormat/>
    <w:rPr>
      <w:b/>
      <w:i w:val="false"/>
    </w:rPr>
  </w:style>
  <w:style w:type="character" w:styleId="ListLabel41" w:customStyle="1">
    <w:name w:val="ListLabel 41"/>
    <w:qFormat/>
    <w:rPr>
      <w:b w:val="false"/>
      <w:i w:val="false"/>
    </w:rPr>
  </w:style>
  <w:style w:type="character" w:styleId="ListLabel42" w:customStyle="1">
    <w:name w:val="ListLabel 42"/>
    <w:qFormat/>
    <w:rPr>
      <w:b/>
      <w:i w:val="false"/>
    </w:rPr>
  </w:style>
  <w:style w:type="character" w:styleId="ListLabel43" w:customStyle="1">
    <w:name w:val="ListLabel 43"/>
    <w:qFormat/>
    <w:rPr>
      <w:b w:val="false"/>
      <w:i w:val="false"/>
    </w:rPr>
  </w:style>
  <w:style w:type="character" w:styleId="ListLabel44" w:customStyle="1">
    <w:name w:val="ListLabel 44"/>
    <w:qFormat/>
    <w:rPr>
      <w:b/>
      <w:i w:val="false"/>
    </w:rPr>
  </w:style>
  <w:style w:type="character" w:styleId="ListLabel45" w:customStyle="1">
    <w:name w:val="ListLabel 45"/>
    <w:qFormat/>
    <w:rPr>
      <w:b w:val="false"/>
      <w:i w:val="false"/>
    </w:rPr>
  </w:style>
  <w:style w:type="character" w:styleId="ListLabel46" w:customStyle="1">
    <w:name w:val="ListLabel 46"/>
    <w:qFormat/>
    <w:rPr>
      <w:b/>
      <w:i w:val="false"/>
    </w:rPr>
  </w:style>
  <w:style w:type="character" w:styleId="ListLabel47" w:customStyle="1">
    <w:name w:val="ListLabel 47"/>
    <w:qFormat/>
    <w:rPr>
      <w:b w:val="false"/>
      <w:i w:val="false"/>
    </w:rPr>
  </w:style>
  <w:style w:type="character" w:styleId="ListLabel48" w:customStyle="1">
    <w:name w:val="ListLabel 48"/>
    <w:qFormat/>
    <w:rPr>
      <w:b/>
      <w:i w:val="false"/>
    </w:rPr>
  </w:style>
  <w:style w:type="character" w:styleId="ListLabel49" w:customStyle="1">
    <w:name w:val="ListLabel 49"/>
    <w:qFormat/>
    <w:rPr>
      <w:b w:val="false"/>
      <w:i w:val="false"/>
    </w:rPr>
  </w:style>
  <w:style w:type="character" w:styleId="ListLabel50" w:customStyle="1">
    <w:name w:val="ListLabel 50"/>
    <w:qFormat/>
    <w:rPr>
      <w:b/>
      <w:i w:val="false"/>
    </w:rPr>
  </w:style>
  <w:style w:type="character" w:styleId="ListLabel51" w:customStyle="1">
    <w:name w:val="ListLabel 51"/>
    <w:qFormat/>
    <w:rPr>
      <w:b w:val="false"/>
      <w:i w:val="false"/>
    </w:rPr>
  </w:style>
  <w:style w:type="character" w:styleId="ListLabel52" w:customStyle="1">
    <w:name w:val="ListLabel 52"/>
    <w:qFormat/>
    <w:rPr>
      <w:b/>
      <w:i w:val="false"/>
    </w:rPr>
  </w:style>
  <w:style w:type="character" w:styleId="ListLabel53" w:customStyle="1">
    <w:name w:val="ListLabel 53"/>
    <w:qFormat/>
    <w:rPr>
      <w:b w:val="false"/>
      <w:i w:val="false"/>
    </w:rPr>
  </w:style>
  <w:style w:type="character" w:styleId="ListLabel54" w:customStyle="1">
    <w:name w:val="ListLabel 54"/>
    <w:qFormat/>
    <w:rPr>
      <w:b/>
      <w:i w:val="false"/>
    </w:rPr>
  </w:style>
  <w:style w:type="character" w:styleId="ListLabel55" w:customStyle="1">
    <w:name w:val="ListLabel 55"/>
    <w:qFormat/>
    <w:rPr>
      <w:b w:val="false"/>
      <w:i w:val="false"/>
    </w:rPr>
  </w:style>
  <w:style w:type="character" w:styleId="ListLabel56" w:customStyle="1">
    <w:name w:val="ListLabel 56"/>
    <w:qFormat/>
    <w:rPr>
      <w:b/>
      <w:i w:val="false"/>
    </w:rPr>
  </w:style>
  <w:style w:type="character" w:styleId="ListLabel57" w:customStyle="1">
    <w:name w:val="ListLabel 57"/>
    <w:qFormat/>
    <w:rPr>
      <w:b w:val="false"/>
      <w:i w:val="false"/>
    </w:rPr>
  </w:style>
  <w:style w:type="character" w:styleId="ListLabel58" w:customStyle="1">
    <w:name w:val="ListLabel 58"/>
    <w:qFormat/>
    <w:rPr>
      <w:b/>
      <w:i w:val="false"/>
    </w:rPr>
  </w:style>
  <w:style w:type="character" w:styleId="ListLabel59" w:customStyle="1">
    <w:name w:val="ListLabel 59"/>
    <w:qFormat/>
    <w:rPr>
      <w:b w:val="false"/>
      <w:i w:val="false"/>
    </w:rPr>
  </w:style>
  <w:style w:type="character" w:styleId="ListLabel60" w:customStyle="1">
    <w:name w:val="ListLabel 60"/>
    <w:qFormat/>
    <w:rPr>
      <w:b/>
      <w:i w:val="false"/>
    </w:rPr>
  </w:style>
  <w:style w:type="character" w:styleId="ListLabel61" w:customStyle="1">
    <w:name w:val="ListLabel 61"/>
    <w:qFormat/>
    <w:rPr>
      <w:b w:val="false"/>
      <w:i w:val="false"/>
    </w:rPr>
  </w:style>
  <w:style w:type="character" w:styleId="ListLabel62" w:customStyle="1">
    <w:name w:val="ListLabel 62"/>
    <w:qFormat/>
    <w:rPr>
      <w:b/>
      <w:i w:val="false"/>
    </w:rPr>
  </w:style>
  <w:style w:type="character" w:styleId="ListLabel63" w:customStyle="1">
    <w:name w:val="ListLabel 63"/>
    <w:qFormat/>
    <w:rPr>
      <w:b w:val="false"/>
      <w:i w:val="false"/>
    </w:rPr>
  </w:style>
  <w:style w:type="character" w:styleId="ListLabel64" w:customStyle="1">
    <w:name w:val="ListLabel 64"/>
    <w:qFormat/>
    <w:rPr>
      <w:b/>
      <w:i w:val="false"/>
    </w:rPr>
  </w:style>
  <w:style w:type="character" w:styleId="ListLabel65" w:customStyle="1">
    <w:name w:val="ListLabel 65"/>
    <w:qFormat/>
    <w:rPr>
      <w:b w:val="false"/>
      <w:i w:val="false"/>
    </w:rPr>
  </w:style>
  <w:style w:type="character" w:styleId="ListLabel66" w:customStyle="1">
    <w:name w:val="ListLabel 66"/>
    <w:qFormat/>
    <w:rPr>
      <w:rFonts w:ascii="Times New Roman" w:hAnsi="Times New Roman"/>
      <w:b/>
      <w:i w:val="false"/>
    </w:rPr>
  </w:style>
  <w:style w:type="character" w:styleId="ListLabel67" w:customStyle="1">
    <w:name w:val="ListLabel 67"/>
    <w:qFormat/>
    <w:rPr>
      <w:rFonts w:ascii="Times New Roman" w:hAnsi="Times New Roman"/>
      <w:b w:val="false"/>
      <w:i w:val="false"/>
    </w:rPr>
  </w:style>
  <w:style w:type="character" w:styleId="ListLabel68" w:customStyle="1">
    <w:name w:val="ListLabel 68"/>
    <w:qFormat/>
    <w:rPr>
      <w:b/>
      <w:i w:val="false"/>
    </w:rPr>
  </w:style>
  <w:style w:type="character" w:styleId="ListLabel69" w:customStyle="1">
    <w:name w:val="ListLabel 69"/>
    <w:qFormat/>
    <w:rPr>
      <w:b w:val="false"/>
      <w:i w:val="false"/>
    </w:rPr>
  </w:style>
  <w:style w:type="character" w:styleId="ListLabel70" w:customStyle="1">
    <w:name w:val="ListLabel 70"/>
    <w:qFormat/>
    <w:rPr>
      <w:rFonts w:ascii="Times New Roman" w:hAnsi="Times New Roman"/>
      <w:b/>
      <w:i w:val="false"/>
    </w:rPr>
  </w:style>
  <w:style w:type="character" w:styleId="ListLabel71" w:customStyle="1">
    <w:name w:val="ListLabel 71"/>
    <w:qFormat/>
    <w:rPr>
      <w:rFonts w:ascii="Times New Roman" w:hAnsi="Times New Roman"/>
      <w:b w:val="false"/>
      <w:i w:val="false"/>
    </w:rPr>
  </w:style>
  <w:style w:type="character" w:styleId="ListLabel72" w:customStyle="1">
    <w:name w:val="ListLabel 72"/>
    <w:qFormat/>
    <w:rPr>
      <w:b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rFonts w:ascii="Times New Roman" w:hAnsi="Times New Roman"/>
      <w:b/>
      <w:i w:val="false"/>
    </w:rPr>
  </w:style>
  <w:style w:type="character" w:styleId="ListLabel75" w:customStyle="1">
    <w:name w:val="ListLabel 75"/>
    <w:qFormat/>
    <w:rPr>
      <w:rFonts w:ascii="Times New Roman" w:hAnsi="Times New Roman"/>
      <w:b w:val="false"/>
      <w:i w:val="false"/>
    </w:rPr>
  </w:style>
  <w:style w:type="character" w:styleId="ListLabel76" w:customStyle="1">
    <w:name w:val="ListLabel 76"/>
    <w:qFormat/>
    <w:rPr>
      <w:b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rFonts w:ascii="Times New Roman" w:hAnsi="Times New Roman"/>
      <w:b/>
      <w:i w:val="false"/>
    </w:rPr>
  </w:style>
  <w:style w:type="character" w:styleId="ListLabel79" w:customStyle="1">
    <w:name w:val="ListLabel 79"/>
    <w:qFormat/>
    <w:rPr>
      <w:rFonts w:ascii="Times New Roman" w:hAnsi="Times New Roman"/>
      <w:b w:val="false"/>
      <w:i w:val="false"/>
    </w:rPr>
  </w:style>
  <w:style w:type="character" w:styleId="ListLabel80">
    <w:name w:val="ListLabel 80"/>
    <w:qFormat/>
    <w:rPr>
      <w:b/>
      <w:i w:val="false"/>
    </w:rPr>
  </w:style>
  <w:style w:type="character" w:styleId="ListLabel81">
    <w:name w:val="ListLabel 81"/>
    <w:qFormat/>
    <w:rPr>
      <w:b w:val="false"/>
      <w:i w:val="false"/>
    </w:rPr>
  </w:style>
  <w:style w:type="character" w:styleId="ListLabel82">
    <w:name w:val="ListLabel 82"/>
    <w:qFormat/>
    <w:rPr>
      <w:b/>
      <w:i w:val="false"/>
    </w:rPr>
  </w:style>
  <w:style w:type="character" w:styleId="ListLabel83">
    <w:name w:val="ListLabel 83"/>
    <w:qFormat/>
    <w:rPr>
      <w:b w:val="false"/>
      <w:i w:val="false"/>
    </w:rPr>
  </w:style>
  <w:style w:type="character" w:styleId="ListLabel84">
    <w:name w:val="ListLabel 84"/>
    <w:qFormat/>
    <w:rPr>
      <w:b/>
      <w:i w:val="false"/>
    </w:rPr>
  </w:style>
  <w:style w:type="character" w:styleId="ListLabel85">
    <w:name w:val="ListLabel 85"/>
    <w:qFormat/>
    <w:rPr>
      <w:b w:val="false"/>
      <w:i w:val="false"/>
    </w:rPr>
  </w:style>
  <w:style w:type="character" w:styleId="ListLabel86">
    <w:name w:val="ListLabel 86"/>
    <w:qFormat/>
    <w:rPr>
      <w:b/>
      <w:i w:val="false"/>
    </w:rPr>
  </w:style>
  <w:style w:type="character" w:styleId="ListLabel87">
    <w:name w:val="ListLabel 87"/>
    <w:qFormat/>
    <w:rPr>
      <w:b w:val="false"/>
      <w:i w:val="false"/>
    </w:rPr>
  </w:style>
  <w:style w:type="character" w:styleId="ListLabel88">
    <w:name w:val="ListLabel 88"/>
    <w:qFormat/>
    <w:rPr>
      <w:b/>
      <w:i w:val="false"/>
    </w:rPr>
  </w:style>
  <w:style w:type="character" w:styleId="ListLabel89">
    <w:name w:val="ListLabel 89"/>
    <w:qFormat/>
    <w:rPr>
      <w:b w:val="false"/>
      <w:i w:val="false"/>
    </w:rPr>
  </w:style>
  <w:style w:type="character" w:styleId="ListLabel90">
    <w:name w:val="ListLabel 90"/>
    <w:qFormat/>
    <w:rPr>
      <w:b/>
      <w:i w:val="false"/>
    </w:rPr>
  </w:style>
  <w:style w:type="character" w:styleId="ListLabel91">
    <w:name w:val="ListLabel 91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/>
    <w:rPr>
      <w:szCs w:val="20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pPr>
      <w:keepNext/>
      <w:tabs>
        <w:tab w:val="center" w:pos="4536" w:leader="none"/>
        <w:tab w:val="right" w:pos="9072" w:leader="none"/>
      </w:tabs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ytu">
    <w:name w:val="Title"/>
    <w:basedOn w:val="Normal"/>
    <w:uiPriority w:val="10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Gwka"/>
    <w:uiPriority w:val="11"/>
    <w:qFormat/>
    <w:pPr>
      <w:jc w:val="center"/>
    </w:pPr>
    <w:rPr>
      <w:i/>
      <w:iCs/>
    </w:rPr>
  </w:style>
  <w:style w:type="paragraph" w:styleId="Endnotetext">
    <w:name w:val="endnote text"/>
    <w:basedOn w:val="Normal"/>
    <w:qFormat/>
    <w:pPr/>
    <w:rPr>
      <w:sz w:val="20"/>
      <w:szCs w:val="20"/>
    </w:rPr>
  </w:style>
  <w:style w:type="paragraph" w:styleId="Stopka">
    <w:name w:val="Foot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spacing w:before="28" w:after="28"/>
    </w:pPr>
    <w:rPr>
      <w:rFonts w:eastAsia="Calibri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LibreOffice/5.2.1.2$Windows_x86 LibreOffice_project/31dd62db80d4e60af04904455ec9c9219178d620</Application>
  <Pages>6</Pages>
  <Words>1841</Words>
  <Characters>11562</Characters>
  <CharactersWithSpaces>14122</CharactersWithSpaces>
  <Paragraphs>107</Paragraphs>
  <Company>Samodzielny Publiczny Zespół Opieki Zdrowotnej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2016-09-27T07:22:00Z</dcterms:created>
  <dc:creator>SPZOZ_PROSZOWICE</dc:creator>
  <dc:description/>
  <dc:language>pl-PL</dc:language>
  <cp:lastModifiedBy/>
  <dcterms:modified xsi:type="dcterms:W3CDTF">2020-10-08T13:09:04Z</dcterms:modified>
  <cp:revision>64</cp:revision>
  <dc:subject/>
  <dc:title>Umowa sprzedaży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Samodzielny Publiczny Zespół Opieki Zdrowotnej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