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>Oznaczenie sprawy:  20/2020</w:t>
        <w:tab/>
        <w:tab/>
        <w:t xml:space="preserve">                                                        Załącznik nr  2  do Zaproszenia                                         </w:t>
      </w:r>
    </w:p>
    <w:p>
      <w:pPr>
        <w:pStyle w:val="Normal"/>
        <w:jc w:val="left"/>
        <w:rPr/>
      </w:pPr>
      <w:r>
        <w:rPr/>
      </w:r>
    </w:p>
    <w:tbl>
      <w:tblPr>
        <w:tblW w:w="9297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8" w:type="dxa"/>
          <w:bottom w:w="55" w:type="dxa"/>
          <w:right w:w="55" w:type="dxa"/>
        </w:tblCellMar>
      </w:tblPr>
      <w:tblGrid>
        <w:gridCol w:w="628"/>
        <w:gridCol w:w="2445"/>
        <w:gridCol w:w="960"/>
        <w:gridCol w:w="1306"/>
        <w:gridCol w:w="840"/>
        <w:gridCol w:w="1081"/>
        <w:gridCol w:w="960"/>
        <w:gridCol w:w="1076"/>
      </w:tblGrid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OPIS PRZEDMIOTU ZAMÓWIENIA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Ilość /j.m.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Cena jednostkowa netto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Stawka podatku VAT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Wartość netto </w:t>
              <w:br/>
              <w:t>w PLN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Wartość podatku VAT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Wartość brutto</w:t>
            </w:r>
          </w:p>
          <w:p>
            <w:pPr>
              <w:pStyle w:val="Normal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w PLN</w:t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Blok listowy klejony A-4 w kratkę 100 kart.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84" w:hRule="atLeas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Cienkopis 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Długopis  żelowy czarny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Długopis zwykły wkład niebieski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Wkład niebieski do powyższego długopisu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Długopis zwykły wkład czerwony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Spinacz biurowy R-50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op.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23" w:hRule="atLeas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Klej w tubce 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Koperty brązowe 90g/m² 176x250 mm samoklejące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Koperty brązowe 90g/m² 229x324 mm samoklejące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Koperty brązowe 100g/m² 250x353 mm samoklejące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Koperty C-6 białe 80g/m² 114x162 mm samoklejące, bez okna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Kalka maszynowa A4 25 ark.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Koszulki przezroczyste A-5 w op. 100szt.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op.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Koszulki przezroczyste A-4 w op. 100szt.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op.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Marker wodoodporny czarny do wykonywania trwałych oznaczeń na wszystkich rodzajach tkanin  i powierzchniach</w:t>
            </w:r>
          </w:p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77" w:hRule="atLeas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Notes samoprzylepny 76mmx76mm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Ofertówka A-4 „L”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Teczka akt osobowych A4 PCV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Papier ksero A-4 biały 80g/m² 500 kartek w ryzie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 ryz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Folia do laminowania format 80 x 111 mm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op.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Rolki do telefaksu szerokość 216mm, długość 30 m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szt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79" w:hRule="atLeas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Marker Sharpie Fine czarny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Skoroszyt plastikowy wpinany 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Skoroszyt tekturowy zwykły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Spinacze biurowe R-70  op. - 50 szt.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op.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Spinacze biurowe R-33 op  - 100 szt.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op.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Segregator A4/75 kolor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Segregator A4/50 kolor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8" w:hRule="atLeas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Taśma biurowa 24/20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Taśma do metkownicy jednorzędowa prosta, biała (5 sztuk w rolce)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Teczka wiązana tekturowa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4" w:hRule="atLeas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Tusz do stempli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Zeszyt A5 w kratkę 96 kart.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Zeszyt A4 w kratkę 96 kart.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Zszywki 24/6 biurowe  miedziowane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op.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8" w:hRule="atLeas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Taśma pakowa brązowa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Rolka kasowa termoczuła szer.57x30  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Książka korespondencyjna 200 kartek 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Papier ksero A5 biały 80g/m</w:t>
            </w:r>
            <w:r>
              <w:rPr>
                <w:rFonts w:eastAsia="Times New Roman" w:cs="Times New Roman"/>
                <w:sz w:val="22"/>
                <w:szCs w:val="22"/>
              </w:rPr>
              <w:t>² 500 kartek w ryzie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ryz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Torebki strunowe 250x300 op. 100 szt.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op.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Zszywki 24/8 biurowe standardowej jakości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 op.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Taśma dwustronna 38x25 mm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1" w:hRule="atLeas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Segregator A5/75 mm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Zeszyt a4 192kartk.,oprawa twarda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szt.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67" w:hRule="atLeas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  <w:highlight w:val="white"/>
              </w:rPr>
            </w:pPr>
            <w:r>
              <w:rPr>
                <w:sz w:val="22"/>
                <w:szCs w:val="22"/>
              </w:rPr>
              <w:t>Folia do laminowania format  216 mm x 303 mm A 4 x 100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op.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Teczka z gumką kolorowa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szt.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Zakreślacz kolorowy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szt.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Klip teczka A4 w okleinie PCV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szt.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Wkład żelowy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30 szt.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Wkład do długopisu Zenith niebieski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szt.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Fastykuły - kolor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szt.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Papier ksero A-3 biały 80g/m</w:t>
            </w:r>
            <w:r>
              <w:rPr>
                <w:rFonts w:eastAsia="Times New Roman" w:cs="Times New Roman"/>
                <w:sz w:val="22"/>
                <w:szCs w:val="22"/>
              </w:rPr>
              <w:t>²</w:t>
            </w:r>
            <w:r>
              <w:rPr>
                <w:sz w:val="22"/>
                <w:szCs w:val="22"/>
              </w:rPr>
              <w:t xml:space="preserve"> 500 kartek  w ryzie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ryz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Zeszyt w kratkę A4 96 kartek twarda oprawa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szt.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Płyty CD + koperta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 szt.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Obwoluta z klapką boczną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szt.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42" w:hRule="atLeast"/>
        </w:trPr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Marker CD/DVD dwustronny czarny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szt.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42" w:hRule="atLeast"/>
        </w:trPr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Korektor w pisaku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szt.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42" w:hRule="atLeast"/>
        </w:trPr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Zszywacz na 20 kartek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szt.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17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widowControl/>
              <w:overflowPunct w:val="true"/>
              <w:bidi w:val="0"/>
              <w:ind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418" w:right="1418" w:header="0" w:top="907" w:footer="0" w:bottom="90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St2z0">
    <w:name w:val="WW8NumSt2z0"/>
    <w:qFormat/>
    <w:rPr>
      <w:rFonts w:ascii="Times New Roman" w:hAnsi="Times New Roman" w:cs="Times New Roman"/>
    </w:rPr>
  </w:style>
  <w:style w:type="character" w:styleId="WW8NumSt4z0">
    <w:name w:val="WW8NumSt4z0"/>
    <w:qFormat/>
    <w:rPr>
      <w:rFonts w:ascii="Times New Roman" w:hAnsi="Times New Roman" w:cs="Times New Roman"/>
    </w:rPr>
  </w:style>
  <w:style w:type="character" w:styleId="WW8NumSt6z0">
    <w:name w:val="WW8NumSt6z0"/>
    <w:qFormat/>
    <w:rPr>
      <w:rFonts w:ascii="Times New Roman" w:hAnsi="Times New Roman" w:cs="Times New Roman"/>
    </w:rPr>
  </w:style>
  <w:style w:type="character" w:styleId="WW8NumSt7z0">
    <w:name w:val="WW8NumSt7z0"/>
    <w:qFormat/>
    <w:rPr>
      <w:rFonts w:ascii="Times New Roman" w:hAnsi="Times New Roman" w:cs="Times New Roman"/>
    </w:rPr>
  </w:style>
  <w:style w:type="character" w:styleId="WW8NumSt9z0">
    <w:name w:val="WW8NumSt9z0"/>
    <w:qFormat/>
    <w:rPr>
      <w:rFonts w:ascii="Times New Roman" w:hAnsi="Times New Roman" w:cs="Times New Roman"/>
    </w:rPr>
  </w:style>
  <w:style w:type="character" w:styleId="WW8NumSt12z0">
    <w:name w:val="WW8NumSt12z0"/>
    <w:qFormat/>
    <w:rPr>
      <w:rFonts w:ascii="Times New Roman" w:hAnsi="Times New Roman" w:cs="Times New Roman"/>
    </w:rPr>
  </w:style>
  <w:style w:type="character" w:styleId="WW8NumSt13z0">
    <w:name w:val="WW8NumSt13z0"/>
    <w:qFormat/>
    <w:rPr>
      <w:rFonts w:ascii="Times New Roman" w:hAnsi="Times New Roman" w:cs="Times New Roman"/>
    </w:rPr>
  </w:style>
  <w:style w:type="character" w:styleId="WW8NumSt15z0">
    <w:name w:val="WW8NumSt15z0"/>
    <w:qFormat/>
    <w:rPr>
      <w:rFonts w:ascii="Times New Roman" w:hAnsi="Times New Roman" w:cs="Times New Roman"/>
    </w:rPr>
  </w:style>
  <w:style w:type="character" w:styleId="Domylnaczcionkaakapitu">
    <w:name w:val="Domyślna czcionka akapitu"/>
    <w:qFormat/>
    <w:rPr/>
  </w:style>
  <w:style w:type="character" w:styleId="Znakiprzypiswkocowych">
    <w:name w:val="Znaki przypisów końcowych"/>
    <w:basedOn w:val="Domylnaczcionkaakapitu"/>
    <w:qFormat/>
    <w:rPr>
      <w:vertAlign w:val="superscript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EndnoteSymbol">
    <w:name w:val="Endnote Symbol"/>
    <w:basedOn w:val="Normal"/>
    <w:qFormat/>
    <w:pPr/>
    <w:rPr>
      <w:sz w:val="20"/>
      <w:szCs w:val="20"/>
    </w:rPr>
  </w:style>
  <w:style w:type="paragraph" w:styleId="Znak">
    <w:name w:val=" Znak"/>
    <w:basedOn w:val="Normal"/>
    <w:qFormat/>
    <w:pPr/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373</TotalTime>
  <Application>LibreOffice/5.2.2.2$Windows_x86 LibreOffice_project/8f96e87c890bf8fa77463cd4b640a2312823f3ad</Application>
  <Pages>3</Pages>
  <Words>518</Words>
  <Characters>2304</Characters>
  <CharactersWithSpaces>2829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2010-04-23T10:47:00Z</dcterms:created>
  <dc:creator>-</dc:creator>
  <dc:description/>
  <dc:language>pl-PL</dc:language>
  <cp:lastModifiedBy/>
  <cp:lastPrinted>2019-06-19T12:28:15Z</cp:lastPrinted>
  <dcterms:modified xsi:type="dcterms:W3CDTF">2020-07-10T08:43:07Z</dcterms:modified>
  <cp:revision>78</cp:revision>
  <dc:subject/>
  <dc:title>Wykaz  i opis  sprzętu  rehabilitacyjnego :</dc:title>
</cp:coreProperties>
</file>